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3B196" w14:textId="0E73A825" w:rsidR="00557C26" w:rsidRDefault="00557C26" w:rsidP="00557C26">
      <w:pPr>
        <w:pStyle w:val="KeinLeerraum"/>
        <w:ind w:left="360"/>
        <w:rPr>
          <w:b/>
          <w:sz w:val="36"/>
        </w:rPr>
      </w:pPr>
      <w:r>
        <w:rPr>
          <w:b/>
          <w:sz w:val="36"/>
        </w:rPr>
        <w:t xml:space="preserve">Information sur le </w:t>
      </w:r>
      <w:r w:rsidRPr="00273B58">
        <w:rPr>
          <w:b/>
          <w:sz w:val="36"/>
        </w:rPr>
        <w:t xml:space="preserve">partage des pensions </w:t>
      </w:r>
    </w:p>
    <w:p w14:paraId="48D01DCA" w14:textId="77777777" w:rsidR="00557C26" w:rsidRDefault="00557C26" w:rsidP="00557C26">
      <w:pPr>
        <w:pStyle w:val="KeinLeerraum"/>
        <w:ind w:left="360"/>
        <w:rPr>
          <w:b/>
          <w:sz w:val="21"/>
          <w:szCs w:val="21"/>
        </w:rPr>
      </w:pPr>
    </w:p>
    <w:p w14:paraId="6F24F40E" w14:textId="03720901" w:rsidR="00557C26" w:rsidRDefault="00557C26" w:rsidP="00557C26">
      <w:pPr>
        <w:pStyle w:val="KeinLeerraum"/>
        <w:ind w:left="360"/>
        <w:rPr>
          <w:b/>
          <w:sz w:val="21"/>
          <w:szCs w:val="21"/>
        </w:rPr>
      </w:pPr>
      <w:r w:rsidRPr="001B2D37">
        <w:rPr>
          <w:b/>
          <w:sz w:val="21"/>
          <w:szCs w:val="21"/>
        </w:rPr>
        <w:t>Remarque préliminaire</w:t>
      </w:r>
    </w:p>
    <w:p w14:paraId="77B3BF02" w14:textId="77777777" w:rsidR="00557C26" w:rsidRDefault="00557C26" w:rsidP="00557C26">
      <w:pPr>
        <w:pStyle w:val="KeinLeerraum"/>
        <w:ind w:left="360"/>
        <w:rPr>
          <w:b/>
          <w:sz w:val="21"/>
          <w:szCs w:val="21"/>
        </w:rPr>
      </w:pPr>
    </w:p>
    <w:p w14:paraId="57E0493B" w14:textId="77777777" w:rsidR="00C50915" w:rsidRDefault="00557C26" w:rsidP="00557C26">
      <w:pPr>
        <w:pStyle w:val="KeinLeerraum"/>
        <w:ind w:left="0" w:firstLine="0"/>
        <w:rPr>
          <w:bCs/>
          <w:sz w:val="21"/>
          <w:szCs w:val="21"/>
        </w:rPr>
      </w:pPr>
      <w:r w:rsidRPr="001B2D37">
        <w:rPr>
          <w:bCs/>
          <w:sz w:val="21"/>
          <w:szCs w:val="21"/>
        </w:rPr>
        <w:t>La "</w:t>
      </w:r>
      <w:r w:rsidRPr="001B2D37">
        <w:rPr>
          <w:bCs/>
          <w:i/>
          <w:iCs/>
          <w:sz w:val="21"/>
          <w:szCs w:val="21"/>
        </w:rPr>
        <w:t>Kaffeerunde Versorgungsausgleich</w:t>
      </w:r>
      <w:r w:rsidRPr="001B2D37">
        <w:rPr>
          <w:bCs/>
          <w:sz w:val="21"/>
          <w:szCs w:val="21"/>
        </w:rPr>
        <w:t xml:space="preserve">" </w:t>
      </w:r>
      <w:r>
        <w:rPr>
          <w:bCs/>
          <w:sz w:val="21"/>
          <w:szCs w:val="21"/>
        </w:rPr>
        <w:t xml:space="preserve">a été créée début 2022 par Me Jörn Hauß. Depuis, elle se réunit </w:t>
      </w:r>
      <w:r w:rsidRPr="003D2706">
        <w:rPr>
          <w:bCs/>
          <w:sz w:val="21"/>
          <w:szCs w:val="21"/>
        </w:rPr>
        <w:t xml:space="preserve">régulièrement les 1er et 3ème mercredis du mois </w:t>
      </w:r>
      <w:r>
        <w:rPr>
          <w:bCs/>
          <w:sz w:val="21"/>
          <w:szCs w:val="21"/>
        </w:rPr>
        <w:t xml:space="preserve">en tant que plateforme d'échange exclusivement en ligne. Toutes les professions concernées par la compensation des pensions, à savoir les avocats, </w:t>
      </w:r>
      <w:r w:rsidR="004649A9">
        <w:rPr>
          <w:bCs/>
          <w:sz w:val="21"/>
          <w:szCs w:val="21"/>
        </w:rPr>
        <w:t>les</w:t>
      </w:r>
      <w:r>
        <w:rPr>
          <w:bCs/>
          <w:sz w:val="21"/>
          <w:szCs w:val="21"/>
        </w:rPr>
        <w:t xml:space="preserve"> juges, les conseillers en retraite, les actuaires et les employés des institutions de prévoyance y participent. Cette liste n'est pas exhaustive. Si vous êtes intéressé(e) par une participation, envoyez un e-mail à l'adresse suivante : </w:t>
      </w:r>
    </w:p>
    <w:p w14:paraId="45B3AEBB" w14:textId="41B25320" w:rsidR="00557C26" w:rsidRDefault="00C50915" w:rsidP="00557C26">
      <w:pPr>
        <w:pStyle w:val="KeinLeerraum"/>
        <w:ind w:left="0" w:firstLine="0"/>
        <w:rPr>
          <w:bCs/>
          <w:sz w:val="21"/>
          <w:szCs w:val="21"/>
        </w:rPr>
      </w:pPr>
      <w:hyperlink r:id="rId6" w:history="1">
        <w:r w:rsidRPr="008D465F">
          <w:rPr>
            <w:rStyle w:val="Hyperlink"/>
            <w:bCs/>
            <w:sz w:val="21"/>
            <w:szCs w:val="21"/>
          </w:rPr>
          <w:t>hauss@anwaelte-du.de</w:t>
        </w:r>
      </w:hyperlink>
    </w:p>
    <w:p w14:paraId="19431148" w14:textId="77777777" w:rsidR="00557C26" w:rsidRDefault="00557C26" w:rsidP="00557C26">
      <w:pPr>
        <w:pStyle w:val="KeinLeerraum"/>
        <w:ind w:left="0" w:firstLine="0"/>
        <w:rPr>
          <w:bCs/>
          <w:sz w:val="21"/>
          <w:szCs w:val="21"/>
        </w:rPr>
      </w:pPr>
    </w:p>
    <w:p w14:paraId="3CFAA65D" w14:textId="19CFE803" w:rsidR="00557C26" w:rsidRDefault="00557C26" w:rsidP="00557C26">
      <w:pPr>
        <w:pStyle w:val="KeinLeerraum"/>
        <w:ind w:left="0" w:firstLine="0"/>
        <w:rPr>
          <w:bCs/>
          <w:sz w:val="21"/>
          <w:szCs w:val="21"/>
        </w:rPr>
      </w:pPr>
      <w:r>
        <w:rPr>
          <w:bCs/>
          <w:sz w:val="21"/>
          <w:szCs w:val="21"/>
        </w:rPr>
        <w:t xml:space="preserve">Au sein de la </w:t>
      </w:r>
      <w:r w:rsidR="000A2754" w:rsidRPr="001B2D37">
        <w:rPr>
          <w:bCs/>
          <w:sz w:val="21"/>
          <w:szCs w:val="21"/>
        </w:rPr>
        <w:t>"</w:t>
      </w:r>
      <w:r w:rsidR="000A2754" w:rsidRPr="001B2D37">
        <w:rPr>
          <w:bCs/>
          <w:i/>
          <w:iCs/>
          <w:sz w:val="21"/>
          <w:szCs w:val="21"/>
        </w:rPr>
        <w:t>Kaffeerunde Versorgungsausgleich</w:t>
      </w:r>
      <w:r w:rsidR="000A2754" w:rsidRPr="001B2D37">
        <w:rPr>
          <w:bCs/>
          <w:sz w:val="21"/>
          <w:szCs w:val="21"/>
        </w:rPr>
        <w:t>"</w:t>
      </w:r>
      <w:r>
        <w:rPr>
          <w:bCs/>
          <w:sz w:val="21"/>
          <w:szCs w:val="21"/>
        </w:rPr>
        <w:t>, l'idée est née de développer une "</w:t>
      </w:r>
      <w:r w:rsidR="00C50915">
        <w:rPr>
          <w:bCs/>
          <w:sz w:val="21"/>
          <w:szCs w:val="21"/>
        </w:rPr>
        <w:t xml:space="preserve">lettre d'introduction à la </w:t>
      </w:r>
      <w:r>
        <w:rPr>
          <w:bCs/>
          <w:sz w:val="21"/>
          <w:szCs w:val="21"/>
        </w:rPr>
        <w:t>compensation de la prévoyance", qui offrirait une aide importante aux mandants souvent dépassés par les conséquences d'un AP et permettrait aux mandataires de soutenir leur mandant à cet égard.</w:t>
      </w:r>
    </w:p>
    <w:p w14:paraId="76CD01E4" w14:textId="77777777" w:rsidR="00557C26" w:rsidRDefault="00557C26" w:rsidP="00557C26">
      <w:pPr>
        <w:pStyle w:val="KeinLeerraum"/>
        <w:ind w:left="0" w:firstLine="0"/>
        <w:rPr>
          <w:bCs/>
          <w:sz w:val="21"/>
          <w:szCs w:val="21"/>
        </w:rPr>
      </w:pPr>
    </w:p>
    <w:p w14:paraId="31CE8C4D" w14:textId="77777777" w:rsidR="00557C26" w:rsidRDefault="00557C26" w:rsidP="00557C26">
      <w:pPr>
        <w:pStyle w:val="KeinLeerraum"/>
        <w:ind w:left="0" w:firstLine="0"/>
        <w:rPr>
          <w:bCs/>
          <w:sz w:val="21"/>
          <w:szCs w:val="21"/>
        </w:rPr>
      </w:pPr>
      <w:r>
        <w:rPr>
          <w:bCs/>
          <w:sz w:val="21"/>
          <w:szCs w:val="21"/>
        </w:rPr>
        <w:t>Ont notamment participé à l'élaboration de ce document</w:t>
      </w:r>
    </w:p>
    <w:p w14:paraId="5BE94535" w14:textId="77777777" w:rsidR="00557C26" w:rsidRDefault="00557C26" w:rsidP="00557C26">
      <w:pPr>
        <w:pStyle w:val="KeinLeerraum"/>
        <w:ind w:left="0" w:firstLine="0"/>
        <w:rPr>
          <w:bCs/>
          <w:sz w:val="21"/>
          <w:szCs w:val="21"/>
        </w:rPr>
      </w:pPr>
      <w:hyperlink r:id="rId7" w:history="1">
        <w:r w:rsidRPr="00D86E02">
          <w:rPr>
            <w:rStyle w:val="Hyperlink"/>
            <w:bCs/>
            <w:sz w:val="21"/>
            <w:szCs w:val="21"/>
          </w:rPr>
          <w:t>Jörn Hauß</w:t>
        </w:r>
      </w:hyperlink>
      <w:r>
        <w:rPr>
          <w:bCs/>
          <w:sz w:val="21"/>
          <w:szCs w:val="21"/>
        </w:rPr>
        <w:t>, avocat</w:t>
      </w:r>
    </w:p>
    <w:p w14:paraId="217C8944" w14:textId="77777777" w:rsidR="00557C26" w:rsidRDefault="00557C26" w:rsidP="00557C26">
      <w:pPr>
        <w:pStyle w:val="KeinLeerraum"/>
        <w:ind w:left="0" w:firstLine="0"/>
        <w:rPr>
          <w:bCs/>
          <w:sz w:val="21"/>
          <w:szCs w:val="21"/>
        </w:rPr>
      </w:pPr>
      <w:hyperlink r:id="rId8" w:history="1">
        <w:r w:rsidRPr="00D86E02">
          <w:rPr>
            <w:rStyle w:val="Hyperlink"/>
            <w:bCs/>
            <w:sz w:val="21"/>
            <w:szCs w:val="21"/>
          </w:rPr>
          <w:t>Thomas Neumann</w:t>
        </w:r>
      </w:hyperlink>
      <w:r>
        <w:rPr>
          <w:bCs/>
          <w:sz w:val="21"/>
          <w:szCs w:val="21"/>
        </w:rPr>
        <w:t>, conseiller en retraite</w:t>
      </w:r>
    </w:p>
    <w:p w14:paraId="4B4B99D5" w14:textId="77777777" w:rsidR="00557C26" w:rsidRDefault="00557C26" w:rsidP="00557C26">
      <w:pPr>
        <w:pStyle w:val="KeinLeerraum"/>
        <w:ind w:left="0" w:firstLine="0"/>
        <w:rPr>
          <w:bCs/>
          <w:sz w:val="21"/>
          <w:szCs w:val="21"/>
        </w:rPr>
      </w:pPr>
    </w:p>
    <w:p w14:paraId="2E594EAE" w14:textId="77777777" w:rsidR="00557C26" w:rsidRDefault="00557C26" w:rsidP="00557C26">
      <w:pPr>
        <w:pStyle w:val="KeinLeerraum"/>
        <w:ind w:left="0" w:firstLine="0"/>
        <w:rPr>
          <w:bCs/>
          <w:sz w:val="21"/>
          <w:szCs w:val="21"/>
        </w:rPr>
      </w:pPr>
      <w:r>
        <w:rPr>
          <w:bCs/>
          <w:sz w:val="21"/>
          <w:szCs w:val="21"/>
        </w:rPr>
        <w:t xml:space="preserve">Vous êtes cordialement invité(e) à participer au développement de ce document. Envoyez vos suggestions à l'adresse e-mail indiquée ci-dessus. </w:t>
      </w:r>
    </w:p>
    <w:p w14:paraId="332C3BEF" w14:textId="77777777" w:rsidR="00557C26" w:rsidRDefault="00557C26" w:rsidP="00557C26">
      <w:pPr>
        <w:pStyle w:val="KeinLeerraum"/>
        <w:ind w:left="0" w:firstLine="0"/>
        <w:rPr>
          <w:bCs/>
          <w:sz w:val="21"/>
          <w:szCs w:val="21"/>
        </w:rPr>
      </w:pPr>
    </w:p>
    <w:p w14:paraId="430407AE" w14:textId="77777777" w:rsidR="00557C26" w:rsidRDefault="00557C26" w:rsidP="00557C26">
      <w:pPr>
        <w:pStyle w:val="KeinLeerraum"/>
        <w:ind w:left="0" w:firstLine="0"/>
        <w:rPr>
          <w:bCs/>
          <w:sz w:val="21"/>
          <w:szCs w:val="21"/>
        </w:rPr>
      </w:pPr>
      <w:bookmarkStart w:id="0" w:name="_Hlk161993145"/>
      <w:r>
        <w:rPr>
          <w:bCs/>
          <w:sz w:val="21"/>
          <w:szCs w:val="21"/>
        </w:rPr>
        <w:t>Ce document est mis à disposition sous forme de fichier éditable. Vous pouvez donc le modifier en fonction de vos besoins.</w:t>
      </w:r>
    </w:p>
    <w:p w14:paraId="2052C8C6" w14:textId="77777777" w:rsidR="002A04B3" w:rsidRDefault="002A04B3" w:rsidP="00557C26">
      <w:pPr>
        <w:pStyle w:val="KeinLeerraum"/>
        <w:ind w:left="0" w:firstLine="0"/>
        <w:rPr>
          <w:bCs/>
          <w:sz w:val="21"/>
          <w:szCs w:val="21"/>
        </w:rPr>
      </w:pPr>
    </w:p>
    <w:p w14:paraId="0C5D4C4D" w14:textId="77777777" w:rsidR="002A04B3" w:rsidRDefault="002A04B3" w:rsidP="00557C26">
      <w:pPr>
        <w:pStyle w:val="KeinLeerraum"/>
        <w:ind w:left="0" w:firstLine="0"/>
        <w:rPr>
          <w:bCs/>
          <w:sz w:val="21"/>
          <w:szCs w:val="21"/>
        </w:rPr>
      </w:pPr>
    </w:p>
    <w:sdt>
      <w:sdtPr>
        <w:rPr>
          <w:rFonts w:ascii="Arial" w:eastAsiaTheme="minorHAnsi" w:hAnsi="Arial" w:cstheme="minorBidi"/>
          <w:color w:val="auto"/>
          <w:sz w:val="20"/>
          <w:szCs w:val="22"/>
          <w:lang w:eastAsia="en-US"/>
        </w:rPr>
        <w:id w:val="958838211"/>
        <w:docPartObj>
          <w:docPartGallery w:val="Table of Contents"/>
          <w:docPartUnique/>
        </w:docPartObj>
      </w:sdtPr>
      <w:sdtEndPr>
        <w:rPr>
          <w:b/>
          <w:bCs/>
        </w:rPr>
      </w:sdtEndPr>
      <w:sdtContent>
        <w:p w14:paraId="3940F963" w14:textId="41144D7A" w:rsidR="002A04B3" w:rsidRDefault="002A04B3">
          <w:pPr>
            <w:pStyle w:val="Inhaltsverzeichnisberschrift"/>
          </w:pPr>
          <w:r>
            <w:t>Contenu</w:t>
          </w:r>
        </w:p>
        <w:p w14:paraId="2A9094EF" w14:textId="752E833C" w:rsidR="002A04B3" w:rsidRDefault="002A04B3" w:rsidP="002A04B3">
          <w:pPr>
            <w:pStyle w:val="Verzeichnis1"/>
            <w:numPr>
              <w:ilvl w:val="0"/>
              <w:numId w:val="0"/>
            </w:numPr>
            <w:tabs>
              <w:tab w:val="left" w:pos="480"/>
              <w:tab w:val="right" w:leader="dot" w:pos="9062"/>
            </w:tabs>
            <w:ind w:left="-360"/>
            <w:rPr>
              <w:noProof/>
            </w:rPr>
          </w:pPr>
          <w:r>
            <w:fldChar w:fldCharType="begin"/>
          </w:r>
          <w:r>
            <w:instrText xml:space="preserve"> TOC \o "1-3" \h \z \u </w:instrText>
          </w:r>
          <w:r>
            <w:fldChar w:fldCharType="separate"/>
          </w:r>
          <w:hyperlink w:anchor="_Toc187309147" w:history="1">
            <w:r w:rsidRPr="00366B09">
              <w:rPr>
                <w:rStyle w:val="Hyperlink"/>
                <w:noProof/>
              </w:rPr>
              <w:t>1.</w:t>
            </w:r>
            <w:r>
              <w:rPr>
                <w:noProof/>
              </w:rPr>
              <w:tab/>
            </w:r>
            <w:r w:rsidRPr="00366B09">
              <w:rPr>
                <w:rStyle w:val="Hyperlink"/>
                <w:noProof/>
              </w:rPr>
              <w:t>Qu'est-ce que le partage des pensions ?</w:t>
            </w:r>
            <w:r>
              <w:rPr>
                <w:noProof/>
                <w:webHidden/>
              </w:rPr>
              <w:tab/>
            </w:r>
            <w:r>
              <w:rPr>
                <w:noProof/>
                <w:webHidden/>
              </w:rPr>
              <w:fldChar w:fldCharType="begin"/>
            </w:r>
            <w:r>
              <w:rPr>
                <w:noProof/>
                <w:webHidden/>
              </w:rPr>
              <w:instrText xml:space="preserve"> PAGEREF _Toc187309147 \h </w:instrText>
            </w:r>
            <w:r>
              <w:rPr>
                <w:noProof/>
                <w:webHidden/>
              </w:rPr>
            </w:r>
            <w:r>
              <w:rPr>
                <w:noProof/>
                <w:webHidden/>
              </w:rPr>
              <w:fldChar w:fldCharType="separate"/>
            </w:r>
            <w:r>
              <w:rPr>
                <w:noProof/>
                <w:webHidden/>
              </w:rPr>
              <w:t>2</w:t>
            </w:r>
            <w:r>
              <w:rPr>
                <w:noProof/>
                <w:webHidden/>
              </w:rPr>
              <w:fldChar w:fldCharType="end"/>
            </w:r>
          </w:hyperlink>
        </w:p>
        <w:p w14:paraId="07AE4FCC" w14:textId="15EE47A1" w:rsidR="002A04B3" w:rsidRDefault="002A04B3" w:rsidP="002A04B3">
          <w:pPr>
            <w:pStyle w:val="Verzeichnis1"/>
            <w:numPr>
              <w:ilvl w:val="0"/>
              <w:numId w:val="0"/>
            </w:numPr>
            <w:tabs>
              <w:tab w:val="left" w:pos="480"/>
              <w:tab w:val="right" w:leader="dot" w:pos="9062"/>
            </w:tabs>
            <w:ind w:left="-360"/>
            <w:rPr>
              <w:noProof/>
            </w:rPr>
          </w:pPr>
          <w:hyperlink w:anchor="_Toc187309148" w:history="1">
            <w:r w:rsidRPr="00366B09">
              <w:rPr>
                <w:rStyle w:val="Hyperlink"/>
                <w:noProof/>
              </w:rPr>
              <w:t>2.</w:t>
            </w:r>
            <w:r>
              <w:rPr>
                <w:noProof/>
              </w:rPr>
              <w:tab/>
            </w:r>
            <w:r w:rsidRPr="00366B09">
              <w:rPr>
                <w:rStyle w:val="Hyperlink"/>
                <w:noProof/>
              </w:rPr>
              <w:t>Particularités</w:t>
            </w:r>
            <w:r>
              <w:rPr>
                <w:noProof/>
                <w:webHidden/>
              </w:rPr>
              <w:tab/>
            </w:r>
            <w:r>
              <w:rPr>
                <w:noProof/>
                <w:webHidden/>
              </w:rPr>
              <w:fldChar w:fldCharType="begin"/>
            </w:r>
            <w:r>
              <w:rPr>
                <w:noProof/>
                <w:webHidden/>
              </w:rPr>
              <w:instrText xml:space="preserve"> PAGEREF _Toc187309148 \h </w:instrText>
            </w:r>
            <w:r>
              <w:rPr>
                <w:noProof/>
                <w:webHidden/>
              </w:rPr>
            </w:r>
            <w:r>
              <w:rPr>
                <w:noProof/>
                <w:webHidden/>
              </w:rPr>
              <w:fldChar w:fldCharType="separate"/>
            </w:r>
            <w:r>
              <w:rPr>
                <w:noProof/>
                <w:webHidden/>
              </w:rPr>
              <w:t>2</w:t>
            </w:r>
            <w:r>
              <w:rPr>
                <w:noProof/>
                <w:webHidden/>
              </w:rPr>
              <w:fldChar w:fldCharType="end"/>
            </w:r>
          </w:hyperlink>
        </w:p>
        <w:p w14:paraId="4537F6B6" w14:textId="0B9B6F9A" w:rsidR="002A04B3" w:rsidRDefault="002A04B3" w:rsidP="002A04B3">
          <w:pPr>
            <w:pStyle w:val="Verzeichnis2"/>
            <w:numPr>
              <w:ilvl w:val="0"/>
              <w:numId w:val="0"/>
            </w:numPr>
            <w:tabs>
              <w:tab w:val="left" w:pos="720"/>
              <w:tab w:val="right" w:leader="dot" w:pos="9062"/>
            </w:tabs>
            <w:ind w:left="-160"/>
            <w:rPr>
              <w:noProof/>
            </w:rPr>
          </w:pPr>
          <w:hyperlink w:anchor="_Toc187309149" w:history="1">
            <w:r w:rsidRPr="00366B09">
              <w:rPr>
                <w:rStyle w:val="Hyperlink"/>
                <w:noProof/>
              </w:rPr>
              <w:t>a)</w:t>
            </w:r>
            <w:r>
              <w:rPr>
                <w:noProof/>
              </w:rPr>
              <w:tab/>
            </w:r>
            <w:r w:rsidRPr="00366B09">
              <w:rPr>
                <w:rStyle w:val="Hyperlink"/>
                <w:noProof/>
              </w:rPr>
              <w:t>les fonctionnaires nationaux et locaux</w:t>
            </w:r>
            <w:r>
              <w:rPr>
                <w:noProof/>
                <w:webHidden/>
              </w:rPr>
              <w:tab/>
            </w:r>
            <w:r>
              <w:rPr>
                <w:noProof/>
                <w:webHidden/>
              </w:rPr>
              <w:fldChar w:fldCharType="begin"/>
            </w:r>
            <w:r>
              <w:rPr>
                <w:noProof/>
                <w:webHidden/>
              </w:rPr>
              <w:instrText xml:space="preserve"> PAGEREF _Toc187309149 \h </w:instrText>
            </w:r>
            <w:r>
              <w:rPr>
                <w:noProof/>
                <w:webHidden/>
              </w:rPr>
            </w:r>
            <w:r>
              <w:rPr>
                <w:noProof/>
                <w:webHidden/>
              </w:rPr>
              <w:fldChar w:fldCharType="separate"/>
            </w:r>
            <w:r>
              <w:rPr>
                <w:noProof/>
                <w:webHidden/>
              </w:rPr>
              <w:t>2</w:t>
            </w:r>
            <w:r>
              <w:rPr>
                <w:noProof/>
                <w:webHidden/>
              </w:rPr>
              <w:fldChar w:fldCharType="end"/>
            </w:r>
          </w:hyperlink>
        </w:p>
        <w:p w14:paraId="0F008767" w14:textId="6B03F188" w:rsidR="002A04B3" w:rsidRDefault="002A04B3" w:rsidP="002A04B3">
          <w:pPr>
            <w:pStyle w:val="Verzeichnis2"/>
            <w:numPr>
              <w:ilvl w:val="0"/>
              <w:numId w:val="0"/>
            </w:numPr>
            <w:tabs>
              <w:tab w:val="left" w:pos="720"/>
              <w:tab w:val="right" w:leader="dot" w:pos="9062"/>
            </w:tabs>
            <w:ind w:left="-160"/>
            <w:rPr>
              <w:noProof/>
            </w:rPr>
          </w:pPr>
          <w:hyperlink w:anchor="_Toc187309150" w:history="1">
            <w:r w:rsidRPr="00366B09">
              <w:rPr>
                <w:rStyle w:val="Hyperlink"/>
                <w:noProof/>
              </w:rPr>
              <w:t>b)</w:t>
            </w:r>
            <w:r>
              <w:rPr>
                <w:noProof/>
              </w:rPr>
              <w:tab/>
            </w:r>
            <w:r w:rsidRPr="00366B09">
              <w:rPr>
                <w:rStyle w:val="Hyperlink"/>
                <w:noProof/>
              </w:rPr>
              <w:t>les fonctionnaires fédéraux, les soldats et les juges fédéraux</w:t>
            </w:r>
            <w:r>
              <w:rPr>
                <w:noProof/>
                <w:webHidden/>
              </w:rPr>
              <w:tab/>
            </w:r>
            <w:r>
              <w:rPr>
                <w:noProof/>
                <w:webHidden/>
              </w:rPr>
              <w:fldChar w:fldCharType="begin"/>
            </w:r>
            <w:r>
              <w:rPr>
                <w:noProof/>
                <w:webHidden/>
              </w:rPr>
              <w:instrText xml:space="preserve"> PAGEREF _Toc187309150 \h </w:instrText>
            </w:r>
            <w:r>
              <w:rPr>
                <w:noProof/>
                <w:webHidden/>
              </w:rPr>
            </w:r>
            <w:r>
              <w:rPr>
                <w:noProof/>
                <w:webHidden/>
              </w:rPr>
              <w:fldChar w:fldCharType="separate"/>
            </w:r>
            <w:r>
              <w:rPr>
                <w:noProof/>
                <w:webHidden/>
              </w:rPr>
              <w:t>2</w:t>
            </w:r>
            <w:r>
              <w:rPr>
                <w:noProof/>
                <w:webHidden/>
              </w:rPr>
              <w:fldChar w:fldCharType="end"/>
            </w:r>
          </w:hyperlink>
        </w:p>
        <w:p w14:paraId="22572162" w14:textId="370E9D7A" w:rsidR="002A04B3" w:rsidRDefault="002A04B3" w:rsidP="002A04B3">
          <w:pPr>
            <w:pStyle w:val="Verzeichnis2"/>
            <w:numPr>
              <w:ilvl w:val="0"/>
              <w:numId w:val="0"/>
            </w:numPr>
            <w:tabs>
              <w:tab w:val="left" w:pos="720"/>
              <w:tab w:val="right" w:leader="dot" w:pos="9062"/>
            </w:tabs>
            <w:ind w:left="-160"/>
            <w:rPr>
              <w:noProof/>
            </w:rPr>
          </w:pPr>
          <w:hyperlink w:anchor="_Toc187309151" w:history="1">
            <w:r w:rsidRPr="00366B09">
              <w:rPr>
                <w:rStyle w:val="Hyperlink"/>
                <w:noProof/>
              </w:rPr>
              <w:t>c)</w:t>
            </w:r>
            <w:r>
              <w:rPr>
                <w:noProof/>
              </w:rPr>
              <w:tab/>
            </w:r>
            <w:r w:rsidRPr="00366B09">
              <w:rPr>
                <w:rStyle w:val="Hyperlink"/>
                <w:noProof/>
              </w:rPr>
              <w:t>Régimes de retraite professionnels</w:t>
            </w:r>
            <w:r>
              <w:rPr>
                <w:noProof/>
                <w:webHidden/>
              </w:rPr>
              <w:tab/>
            </w:r>
            <w:r>
              <w:rPr>
                <w:noProof/>
                <w:webHidden/>
              </w:rPr>
              <w:fldChar w:fldCharType="begin"/>
            </w:r>
            <w:r>
              <w:rPr>
                <w:noProof/>
                <w:webHidden/>
              </w:rPr>
              <w:instrText xml:space="preserve"> PAGEREF _Toc187309151 \h </w:instrText>
            </w:r>
            <w:r>
              <w:rPr>
                <w:noProof/>
                <w:webHidden/>
              </w:rPr>
            </w:r>
            <w:r>
              <w:rPr>
                <w:noProof/>
                <w:webHidden/>
              </w:rPr>
              <w:fldChar w:fldCharType="separate"/>
            </w:r>
            <w:r>
              <w:rPr>
                <w:noProof/>
                <w:webHidden/>
              </w:rPr>
              <w:t>2</w:t>
            </w:r>
            <w:r>
              <w:rPr>
                <w:noProof/>
                <w:webHidden/>
              </w:rPr>
              <w:fldChar w:fldCharType="end"/>
            </w:r>
          </w:hyperlink>
        </w:p>
        <w:p w14:paraId="03A87177" w14:textId="290FFD47" w:rsidR="002A04B3" w:rsidRDefault="002A04B3" w:rsidP="002A04B3">
          <w:pPr>
            <w:pStyle w:val="Verzeichnis2"/>
            <w:numPr>
              <w:ilvl w:val="0"/>
              <w:numId w:val="0"/>
            </w:numPr>
            <w:tabs>
              <w:tab w:val="left" w:pos="720"/>
              <w:tab w:val="right" w:leader="dot" w:pos="9062"/>
            </w:tabs>
            <w:ind w:left="-160"/>
            <w:rPr>
              <w:noProof/>
            </w:rPr>
          </w:pPr>
          <w:hyperlink w:anchor="_Toc187309152" w:history="1">
            <w:r w:rsidRPr="00366B09">
              <w:rPr>
                <w:rStyle w:val="Hyperlink"/>
                <w:noProof/>
              </w:rPr>
              <w:t>d)</w:t>
            </w:r>
            <w:r>
              <w:rPr>
                <w:noProof/>
              </w:rPr>
              <w:tab/>
            </w:r>
            <w:r w:rsidRPr="00366B09">
              <w:rPr>
                <w:rStyle w:val="Hyperlink"/>
                <w:noProof/>
              </w:rPr>
              <w:t>Pensions d'entreprise</w:t>
            </w:r>
            <w:r>
              <w:rPr>
                <w:noProof/>
                <w:webHidden/>
              </w:rPr>
              <w:tab/>
            </w:r>
            <w:r>
              <w:rPr>
                <w:noProof/>
                <w:webHidden/>
              </w:rPr>
              <w:fldChar w:fldCharType="begin"/>
            </w:r>
            <w:r>
              <w:rPr>
                <w:noProof/>
                <w:webHidden/>
              </w:rPr>
              <w:instrText xml:space="preserve"> PAGEREF _Toc187309152 \h </w:instrText>
            </w:r>
            <w:r>
              <w:rPr>
                <w:noProof/>
                <w:webHidden/>
              </w:rPr>
            </w:r>
            <w:r>
              <w:rPr>
                <w:noProof/>
                <w:webHidden/>
              </w:rPr>
              <w:fldChar w:fldCharType="separate"/>
            </w:r>
            <w:r>
              <w:rPr>
                <w:noProof/>
                <w:webHidden/>
              </w:rPr>
              <w:t>3</w:t>
            </w:r>
            <w:r>
              <w:rPr>
                <w:noProof/>
                <w:webHidden/>
              </w:rPr>
              <w:fldChar w:fldCharType="end"/>
            </w:r>
          </w:hyperlink>
        </w:p>
        <w:p w14:paraId="701592EE" w14:textId="51109819" w:rsidR="002A04B3" w:rsidRDefault="002A04B3" w:rsidP="002A04B3">
          <w:pPr>
            <w:pStyle w:val="Verzeichnis2"/>
            <w:numPr>
              <w:ilvl w:val="0"/>
              <w:numId w:val="0"/>
            </w:numPr>
            <w:tabs>
              <w:tab w:val="left" w:pos="720"/>
              <w:tab w:val="right" w:leader="dot" w:pos="9062"/>
            </w:tabs>
            <w:ind w:left="-160"/>
            <w:rPr>
              <w:noProof/>
            </w:rPr>
          </w:pPr>
          <w:hyperlink w:anchor="_Toc187309153" w:history="1">
            <w:r w:rsidRPr="00366B09">
              <w:rPr>
                <w:rStyle w:val="Hyperlink"/>
                <w:noProof/>
              </w:rPr>
              <w:t>e)</w:t>
            </w:r>
            <w:r>
              <w:rPr>
                <w:noProof/>
              </w:rPr>
              <w:tab/>
            </w:r>
            <w:r w:rsidRPr="00366B09">
              <w:rPr>
                <w:rStyle w:val="Hyperlink"/>
                <w:noProof/>
              </w:rPr>
              <w:t>Engagements directs</w:t>
            </w:r>
            <w:r>
              <w:rPr>
                <w:noProof/>
                <w:webHidden/>
              </w:rPr>
              <w:tab/>
            </w:r>
            <w:r>
              <w:rPr>
                <w:noProof/>
                <w:webHidden/>
              </w:rPr>
              <w:fldChar w:fldCharType="begin"/>
            </w:r>
            <w:r>
              <w:rPr>
                <w:noProof/>
                <w:webHidden/>
              </w:rPr>
              <w:instrText xml:space="preserve"> PAGEREF _Toc187309153 \h </w:instrText>
            </w:r>
            <w:r>
              <w:rPr>
                <w:noProof/>
                <w:webHidden/>
              </w:rPr>
            </w:r>
            <w:r>
              <w:rPr>
                <w:noProof/>
                <w:webHidden/>
              </w:rPr>
              <w:fldChar w:fldCharType="separate"/>
            </w:r>
            <w:r>
              <w:rPr>
                <w:noProof/>
                <w:webHidden/>
              </w:rPr>
              <w:t>3</w:t>
            </w:r>
            <w:r>
              <w:rPr>
                <w:noProof/>
                <w:webHidden/>
              </w:rPr>
              <w:fldChar w:fldCharType="end"/>
            </w:r>
          </w:hyperlink>
        </w:p>
        <w:p w14:paraId="06B2B737" w14:textId="196DE95F" w:rsidR="002A04B3" w:rsidRDefault="002A04B3" w:rsidP="002A04B3">
          <w:pPr>
            <w:pStyle w:val="Verzeichnis2"/>
            <w:numPr>
              <w:ilvl w:val="0"/>
              <w:numId w:val="0"/>
            </w:numPr>
            <w:tabs>
              <w:tab w:val="left" w:pos="720"/>
              <w:tab w:val="right" w:leader="dot" w:pos="9062"/>
            </w:tabs>
            <w:ind w:left="-160"/>
            <w:rPr>
              <w:noProof/>
            </w:rPr>
          </w:pPr>
          <w:hyperlink w:anchor="_Toc187309154" w:history="1">
            <w:r w:rsidRPr="00366B09">
              <w:rPr>
                <w:rStyle w:val="Hyperlink"/>
                <w:noProof/>
              </w:rPr>
              <w:t>f)</w:t>
            </w:r>
            <w:r>
              <w:rPr>
                <w:noProof/>
              </w:rPr>
              <w:tab/>
            </w:r>
            <w:r w:rsidRPr="00366B09">
              <w:rPr>
                <w:rStyle w:val="Hyperlink"/>
                <w:noProof/>
              </w:rPr>
              <w:t>Pensions privées</w:t>
            </w:r>
            <w:r>
              <w:rPr>
                <w:noProof/>
                <w:webHidden/>
              </w:rPr>
              <w:tab/>
            </w:r>
            <w:r>
              <w:rPr>
                <w:noProof/>
                <w:webHidden/>
              </w:rPr>
              <w:fldChar w:fldCharType="begin"/>
            </w:r>
            <w:r>
              <w:rPr>
                <w:noProof/>
                <w:webHidden/>
              </w:rPr>
              <w:instrText xml:space="preserve"> PAGEREF _Toc187309154 \h </w:instrText>
            </w:r>
            <w:r>
              <w:rPr>
                <w:noProof/>
                <w:webHidden/>
              </w:rPr>
            </w:r>
            <w:r>
              <w:rPr>
                <w:noProof/>
                <w:webHidden/>
              </w:rPr>
              <w:fldChar w:fldCharType="separate"/>
            </w:r>
            <w:r>
              <w:rPr>
                <w:noProof/>
                <w:webHidden/>
              </w:rPr>
              <w:t>3</w:t>
            </w:r>
            <w:r>
              <w:rPr>
                <w:noProof/>
                <w:webHidden/>
              </w:rPr>
              <w:fldChar w:fldCharType="end"/>
            </w:r>
          </w:hyperlink>
        </w:p>
        <w:p w14:paraId="112B6B1C" w14:textId="2E64176C" w:rsidR="002A04B3" w:rsidRDefault="002A04B3" w:rsidP="002A04B3">
          <w:pPr>
            <w:pStyle w:val="Verzeichnis2"/>
            <w:numPr>
              <w:ilvl w:val="0"/>
              <w:numId w:val="0"/>
            </w:numPr>
            <w:tabs>
              <w:tab w:val="left" w:pos="720"/>
              <w:tab w:val="right" w:leader="dot" w:pos="9062"/>
            </w:tabs>
            <w:ind w:left="-160"/>
            <w:rPr>
              <w:noProof/>
            </w:rPr>
          </w:pPr>
          <w:hyperlink w:anchor="_Toc187309155" w:history="1">
            <w:r w:rsidRPr="00366B09">
              <w:rPr>
                <w:rStyle w:val="Hyperlink"/>
                <w:noProof/>
              </w:rPr>
              <w:t>g)</w:t>
            </w:r>
            <w:r>
              <w:rPr>
                <w:noProof/>
              </w:rPr>
              <w:tab/>
            </w:r>
            <w:r w:rsidRPr="00366B09">
              <w:rPr>
                <w:rStyle w:val="Hyperlink"/>
                <w:noProof/>
              </w:rPr>
              <w:t>Pensions étrangères et supranationales</w:t>
            </w:r>
            <w:r>
              <w:rPr>
                <w:noProof/>
                <w:webHidden/>
              </w:rPr>
              <w:tab/>
            </w:r>
            <w:r>
              <w:rPr>
                <w:noProof/>
                <w:webHidden/>
              </w:rPr>
              <w:fldChar w:fldCharType="begin"/>
            </w:r>
            <w:r>
              <w:rPr>
                <w:noProof/>
                <w:webHidden/>
              </w:rPr>
              <w:instrText xml:space="preserve"> PAGEREF _Toc187309155 \h </w:instrText>
            </w:r>
            <w:r>
              <w:rPr>
                <w:noProof/>
                <w:webHidden/>
              </w:rPr>
            </w:r>
            <w:r>
              <w:rPr>
                <w:noProof/>
                <w:webHidden/>
              </w:rPr>
              <w:fldChar w:fldCharType="separate"/>
            </w:r>
            <w:r>
              <w:rPr>
                <w:noProof/>
                <w:webHidden/>
              </w:rPr>
              <w:t>3</w:t>
            </w:r>
            <w:r>
              <w:rPr>
                <w:noProof/>
                <w:webHidden/>
              </w:rPr>
              <w:fldChar w:fldCharType="end"/>
            </w:r>
          </w:hyperlink>
        </w:p>
        <w:p w14:paraId="49B8D881" w14:textId="36C59432" w:rsidR="002A04B3" w:rsidRDefault="002A04B3" w:rsidP="002A04B3">
          <w:pPr>
            <w:pStyle w:val="Verzeichnis1"/>
            <w:numPr>
              <w:ilvl w:val="0"/>
              <w:numId w:val="0"/>
            </w:numPr>
            <w:tabs>
              <w:tab w:val="left" w:pos="480"/>
              <w:tab w:val="right" w:leader="dot" w:pos="9062"/>
            </w:tabs>
            <w:ind w:left="-360"/>
            <w:rPr>
              <w:noProof/>
            </w:rPr>
          </w:pPr>
          <w:hyperlink w:anchor="_Toc187309156" w:history="1">
            <w:r w:rsidRPr="00366B09">
              <w:rPr>
                <w:rStyle w:val="Hyperlink"/>
                <w:noProof/>
              </w:rPr>
              <w:t>3.</w:t>
            </w:r>
            <w:r>
              <w:rPr>
                <w:noProof/>
              </w:rPr>
              <w:tab/>
            </w:r>
            <w:r w:rsidRPr="00366B09">
              <w:rPr>
                <w:rStyle w:val="Hyperlink"/>
                <w:noProof/>
              </w:rPr>
              <w:t>Remarques fondamentales finales</w:t>
            </w:r>
            <w:r>
              <w:rPr>
                <w:noProof/>
                <w:webHidden/>
              </w:rPr>
              <w:tab/>
            </w:r>
            <w:r>
              <w:rPr>
                <w:noProof/>
                <w:webHidden/>
              </w:rPr>
              <w:fldChar w:fldCharType="begin"/>
            </w:r>
            <w:r>
              <w:rPr>
                <w:noProof/>
                <w:webHidden/>
              </w:rPr>
              <w:instrText xml:space="preserve"> PAGEREF _Toc187309156 \h </w:instrText>
            </w:r>
            <w:r>
              <w:rPr>
                <w:noProof/>
                <w:webHidden/>
              </w:rPr>
            </w:r>
            <w:r>
              <w:rPr>
                <w:noProof/>
                <w:webHidden/>
              </w:rPr>
              <w:fldChar w:fldCharType="separate"/>
            </w:r>
            <w:r>
              <w:rPr>
                <w:noProof/>
                <w:webHidden/>
              </w:rPr>
              <w:t>3</w:t>
            </w:r>
            <w:r>
              <w:rPr>
                <w:noProof/>
                <w:webHidden/>
              </w:rPr>
              <w:fldChar w:fldCharType="end"/>
            </w:r>
          </w:hyperlink>
        </w:p>
        <w:p w14:paraId="0CAC0E7B" w14:textId="54D31688" w:rsidR="002A04B3" w:rsidRDefault="002A04B3" w:rsidP="002A04B3">
          <w:pPr>
            <w:numPr>
              <w:ilvl w:val="0"/>
              <w:numId w:val="0"/>
            </w:numPr>
            <w:ind w:left="1134"/>
          </w:pPr>
          <w:r>
            <w:rPr>
              <w:b/>
              <w:bCs/>
            </w:rPr>
            <w:fldChar w:fldCharType="end"/>
          </w:r>
        </w:p>
      </w:sdtContent>
    </w:sdt>
    <w:p w14:paraId="51258BC2" w14:textId="77777777" w:rsidR="002A04B3" w:rsidRDefault="002A04B3" w:rsidP="00557C26">
      <w:pPr>
        <w:pStyle w:val="KeinLeerraum"/>
        <w:ind w:left="0" w:firstLine="0"/>
        <w:rPr>
          <w:bCs/>
          <w:sz w:val="21"/>
          <w:szCs w:val="21"/>
        </w:rPr>
      </w:pPr>
    </w:p>
    <w:bookmarkEnd w:id="0"/>
    <w:p w14:paraId="57871EF6" w14:textId="6D7F0B16" w:rsidR="00A05307" w:rsidRPr="00A44AFA" w:rsidRDefault="00557C26" w:rsidP="003C6EFE">
      <w:pPr>
        <w:pStyle w:val="berschrift1"/>
      </w:pPr>
      <w:r>
        <w:br w:type="column"/>
      </w:r>
      <w:bookmarkStart w:id="1" w:name="_Toc187309147"/>
      <w:r>
        <w:lastRenderedPageBreak/>
        <w:t>Qu'est-ce que le partage des pensions ?</w:t>
      </w:r>
      <w:bookmarkEnd w:id="1"/>
    </w:p>
    <w:p w14:paraId="75BB9FFA" w14:textId="20671F03" w:rsidR="009650D4" w:rsidRPr="00557C26" w:rsidRDefault="009650D4" w:rsidP="00D32C04">
      <w:pPr>
        <w:numPr>
          <w:ilvl w:val="0"/>
          <w:numId w:val="0"/>
        </w:numPr>
        <w:rPr>
          <w:sz w:val="21"/>
          <w:szCs w:val="21"/>
        </w:rPr>
      </w:pPr>
      <w:r w:rsidRPr="00A44AFA">
        <w:rPr>
          <w:sz w:val="21"/>
          <w:szCs w:val="21"/>
        </w:rPr>
        <w:t>Dans le cadre du partage des pensions</w:t>
      </w:r>
      <w:r w:rsidR="005353E6">
        <w:rPr>
          <w:sz w:val="21"/>
          <w:szCs w:val="21"/>
        </w:rPr>
        <w:t xml:space="preserve">, le tribunal partage </w:t>
      </w:r>
      <w:r w:rsidR="00A44AFA">
        <w:rPr>
          <w:sz w:val="21"/>
          <w:szCs w:val="21"/>
        </w:rPr>
        <w:t xml:space="preserve">les droits à pension acquis </w:t>
      </w:r>
      <w:r w:rsidR="005353E6">
        <w:rPr>
          <w:sz w:val="21"/>
          <w:szCs w:val="21"/>
        </w:rPr>
        <w:t xml:space="preserve">par les époux </w:t>
      </w:r>
      <w:r w:rsidR="00A44AFA">
        <w:rPr>
          <w:sz w:val="21"/>
          <w:szCs w:val="21"/>
        </w:rPr>
        <w:t>pendant la durée du mariage</w:t>
      </w:r>
      <w:r w:rsidR="002F6DB4" w:rsidRPr="00557C26">
        <w:rPr>
          <w:sz w:val="21"/>
          <w:szCs w:val="21"/>
        </w:rPr>
        <w:t xml:space="preserve">, que ces droits proviennent du travail ou de la fortune. </w:t>
      </w:r>
      <w:r w:rsidRPr="00557C26">
        <w:rPr>
          <w:sz w:val="21"/>
          <w:szCs w:val="21"/>
        </w:rPr>
        <w:t xml:space="preserve">Après le partage des pensions, les deux </w:t>
      </w:r>
      <w:r w:rsidR="002F6DB4" w:rsidRPr="00557C26">
        <w:rPr>
          <w:sz w:val="21"/>
          <w:szCs w:val="21"/>
        </w:rPr>
        <w:t xml:space="preserve">conjoints </w:t>
      </w:r>
      <w:r w:rsidRPr="00557C26">
        <w:rPr>
          <w:sz w:val="21"/>
          <w:szCs w:val="21"/>
        </w:rPr>
        <w:t xml:space="preserve">doivent avoir le même gain de pension pendant le mariage. Cela semble simple </w:t>
      </w:r>
      <w:r w:rsidR="00EE7D30" w:rsidRPr="00557C26">
        <w:rPr>
          <w:sz w:val="21"/>
          <w:szCs w:val="21"/>
        </w:rPr>
        <w:t>au premier abord</w:t>
      </w:r>
      <w:r w:rsidRPr="00557C26">
        <w:rPr>
          <w:sz w:val="21"/>
          <w:szCs w:val="21"/>
        </w:rPr>
        <w:t xml:space="preserve">, mais c'est souvent difficile </w:t>
      </w:r>
      <w:r w:rsidR="00EE7D30" w:rsidRPr="00557C26">
        <w:rPr>
          <w:sz w:val="21"/>
          <w:szCs w:val="21"/>
        </w:rPr>
        <w:t>dans la pratique</w:t>
      </w:r>
      <w:r w:rsidRPr="00557C26">
        <w:rPr>
          <w:sz w:val="21"/>
          <w:szCs w:val="21"/>
        </w:rPr>
        <w:t>.</w:t>
      </w:r>
    </w:p>
    <w:p w14:paraId="39F52724" w14:textId="1F8A91C2" w:rsidR="009650D4" w:rsidRPr="00557C26" w:rsidRDefault="009650D4" w:rsidP="00D32C04">
      <w:pPr>
        <w:numPr>
          <w:ilvl w:val="0"/>
          <w:numId w:val="0"/>
        </w:numPr>
        <w:rPr>
          <w:sz w:val="21"/>
          <w:szCs w:val="21"/>
        </w:rPr>
      </w:pPr>
      <w:r w:rsidRPr="00557C26">
        <w:rPr>
          <w:sz w:val="21"/>
          <w:szCs w:val="21"/>
        </w:rPr>
        <w:t xml:space="preserve">Il existe de nombreux types de </w:t>
      </w:r>
      <w:r w:rsidR="00EE7D30" w:rsidRPr="00557C26">
        <w:rPr>
          <w:sz w:val="21"/>
          <w:szCs w:val="21"/>
        </w:rPr>
        <w:t>droits à pension</w:t>
      </w:r>
      <w:r w:rsidRPr="00557C26">
        <w:rPr>
          <w:sz w:val="21"/>
          <w:szCs w:val="21"/>
        </w:rPr>
        <w:t xml:space="preserve">. Il s'agit notamment des </w:t>
      </w:r>
      <w:r w:rsidR="00EE7D30" w:rsidRPr="00557C26">
        <w:rPr>
          <w:sz w:val="21"/>
          <w:szCs w:val="21"/>
        </w:rPr>
        <w:t>régimes de pension dits "réguliers" (</w:t>
      </w:r>
      <w:r w:rsidRPr="00557C26">
        <w:rPr>
          <w:sz w:val="21"/>
          <w:szCs w:val="21"/>
        </w:rPr>
        <w:t xml:space="preserve">assurance pension </w:t>
      </w:r>
      <w:r w:rsidR="00EE7D30" w:rsidRPr="00557C26">
        <w:rPr>
          <w:sz w:val="21"/>
          <w:szCs w:val="21"/>
        </w:rPr>
        <w:t>légale</w:t>
      </w:r>
      <w:r w:rsidRPr="00557C26">
        <w:rPr>
          <w:sz w:val="21"/>
          <w:szCs w:val="21"/>
        </w:rPr>
        <w:t xml:space="preserve">, pension des fonctionnaires, </w:t>
      </w:r>
      <w:r w:rsidR="00EE7D30" w:rsidRPr="00557C26">
        <w:rPr>
          <w:sz w:val="21"/>
          <w:szCs w:val="21"/>
        </w:rPr>
        <w:t xml:space="preserve">assurance vieillesse des agriculteurs et régime professionnel). Mais </w:t>
      </w:r>
      <w:r w:rsidRPr="00557C26">
        <w:rPr>
          <w:sz w:val="21"/>
          <w:szCs w:val="21"/>
        </w:rPr>
        <w:t xml:space="preserve">les régimes professionnels, privés, étrangers et supranationaux </w:t>
      </w:r>
      <w:r w:rsidR="00EE7D30" w:rsidRPr="00557C26">
        <w:rPr>
          <w:sz w:val="21"/>
          <w:szCs w:val="21"/>
        </w:rPr>
        <w:t>sont également pris en compte dans le partage des pensions</w:t>
      </w:r>
      <w:r w:rsidRPr="00557C26">
        <w:rPr>
          <w:sz w:val="21"/>
          <w:szCs w:val="21"/>
        </w:rPr>
        <w:t xml:space="preserve">. </w:t>
      </w:r>
    </w:p>
    <w:p w14:paraId="0CEB6A85" w14:textId="4F7D10D3" w:rsidR="00611EB1" w:rsidRPr="00557C26" w:rsidRDefault="006D5886" w:rsidP="00D32C04">
      <w:pPr>
        <w:numPr>
          <w:ilvl w:val="0"/>
          <w:numId w:val="0"/>
        </w:numPr>
        <w:rPr>
          <w:sz w:val="21"/>
          <w:szCs w:val="21"/>
        </w:rPr>
      </w:pPr>
      <w:r w:rsidRPr="00557C26">
        <w:rPr>
          <w:sz w:val="21"/>
          <w:szCs w:val="21"/>
        </w:rPr>
        <w:t xml:space="preserve">Toutes </w:t>
      </w:r>
      <w:r w:rsidR="00D758E8" w:rsidRPr="00557C26">
        <w:rPr>
          <w:sz w:val="21"/>
          <w:szCs w:val="21"/>
        </w:rPr>
        <w:t xml:space="preserve">ces pensions </w:t>
      </w:r>
      <w:r w:rsidRPr="00557C26">
        <w:rPr>
          <w:sz w:val="21"/>
          <w:szCs w:val="21"/>
        </w:rPr>
        <w:t xml:space="preserve">diffèrent </w:t>
      </w:r>
      <w:r w:rsidR="00191239" w:rsidRPr="00557C26">
        <w:rPr>
          <w:sz w:val="21"/>
          <w:szCs w:val="21"/>
        </w:rPr>
        <w:t xml:space="preserve">plus ou moins les unes des autres. </w:t>
      </w:r>
      <w:r w:rsidR="00DF7DF8">
        <w:rPr>
          <w:sz w:val="21"/>
          <w:szCs w:val="21"/>
        </w:rPr>
        <w:t>Ainsi, l'</w:t>
      </w:r>
      <w:r w:rsidR="00191239" w:rsidRPr="00557C26">
        <w:rPr>
          <w:b/>
          <w:sz w:val="21"/>
          <w:szCs w:val="21"/>
        </w:rPr>
        <w:t>âge de départ à la retraite</w:t>
      </w:r>
      <w:r w:rsidR="00191239" w:rsidRPr="00557C26">
        <w:rPr>
          <w:sz w:val="21"/>
          <w:szCs w:val="21"/>
        </w:rPr>
        <w:t xml:space="preserve">, </w:t>
      </w:r>
      <w:r w:rsidR="00DF7DF8">
        <w:rPr>
          <w:sz w:val="21"/>
          <w:szCs w:val="21"/>
        </w:rPr>
        <w:t xml:space="preserve">le </w:t>
      </w:r>
      <w:r w:rsidR="00191239" w:rsidRPr="00557C26">
        <w:rPr>
          <w:sz w:val="21"/>
          <w:szCs w:val="21"/>
        </w:rPr>
        <w:t>montant de l'</w:t>
      </w:r>
      <w:r w:rsidR="00191239" w:rsidRPr="00557C26">
        <w:rPr>
          <w:b/>
          <w:sz w:val="21"/>
          <w:szCs w:val="21"/>
        </w:rPr>
        <w:t xml:space="preserve">adaptation annuelle de la pension </w:t>
      </w:r>
      <w:r w:rsidR="006126F6" w:rsidRPr="00557C26">
        <w:rPr>
          <w:b/>
          <w:sz w:val="21"/>
          <w:szCs w:val="21"/>
        </w:rPr>
        <w:t>(dynamique</w:t>
      </w:r>
      <w:r w:rsidR="00EE7D30" w:rsidRPr="00557C26">
        <w:rPr>
          <w:b/>
          <w:sz w:val="21"/>
          <w:szCs w:val="21"/>
        </w:rPr>
        <w:t xml:space="preserve">) </w:t>
      </w:r>
      <w:r w:rsidR="00EE7D30" w:rsidRPr="00557C26">
        <w:rPr>
          <w:sz w:val="21"/>
          <w:szCs w:val="21"/>
        </w:rPr>
        <w:t xml:space="preserve">ou encore </w:t>
      </w:r>
      <w:r w:rsidR="00DF7DF8">
        <w:rPr>
          <w:sz w:val="21"/>
          <w:szCs w:val="21"/>
        </w:rPr>
        <w:t>l'</w:t>
      </w:r>
      <w:r w:rsidR="00191239" w:rsidRPr="00557C26">
        <w:rPr>
          <w:b/>
          <w:sz w:val="21"/>
          <w:szCs w:val="21"/>
        </w:rPr>
        <w:t xml:space="preserve">étendue des prestations </w:t>
      </w:r>
      <w:r w:rsidR="00191239" w:rsidRPr="00557C26">
        <w:rPr>
          <w:sz w:val="21"/>
          <w:szCs w:val="21"/>
        </w:rPr>
        <w:t xml:space="preserve">(pension de vieillesse, d'invalidité et de survie) </w:t>
      </w:r>
      <w:r w:rsidR="00DF7DF8">
        <w:rPr>
          <w:sz w:val="21"/>
          <w:szCs w:val="21"/>
        </w:rPr>
        <w:t xml:space="preserve">des pensions peuvent être réglés différemment les uns des autres. </w:t>
      </w:r>
      <w:r w:rsidR="00191239" w:rsidRPr="00557C26">
        <w:rPr>
          <w:sz w:val="21"/>
          <w:szCs w:val="21"/>
        </w:rPr>
        <w:t>C'est pourquoi le législateur a ordonné qu'</w:t>
      </w:r>
      <w:r w:rsidR="00191239" w:rsidRPr="00557C26">
        <w:rPr>
          <w:b/>
          <w:sz w:val="21"/>
          <w:szCs w:val="21"/>
        </w:rPr>
        <w:t>en règle générale</w:t>
      </w:r>
      <w:r w:rsidR="00191239" w:rsidRPr="00557C26">
        <w:rPr>
          <w:b/>
          <w:sz w:val="21"/>
          <w:szCs w:val="21"/>
          <w:u w:val="single"/>
        </w:rPr>
        <w:t xml:space="preserve">, chaque </w:t>
      </w:r>
      <w:r w:rsidR="00191239" w:rsidRPr="00557C26">
        <w:rPr>
          <w:b/>
          <w:sz w:val="21"/>
          <w:szCs w:val="21"/>
        </w:rPr>
        <w:t xml:space="preserve">pension </w:t>
      </w:r>
      <w:r w:rsidR="00191239" w:rsidRPr="00557C26">
        <w:rPr>
          <w:b/>
          <w:sz w:val="21"/>
          <w:szCs w:val="21"/>
          <w:u w:val="single"/>
        </w:rPr>
        <w:t xml:space="preserve">individuelle </w:t>
      </w:r>
      <w:r w:rsidR="00191239" w:rsidRPr="00557C26">
        <w:rPr>
          <w:b/>
          <w:sz w:val="21"/>
          <w:szCs w:val="21"/>
        </w:rPr>
        <w:t>acquise pendant le mariage soit "partagée en interne" avec sa part de temps de mariage</w:t>
      </w:r>
      <w:r w:rsidR="00191239" w:rsidRPr="00557C26">
        <w:rPr>
          <w:sz w:val="21"/>
          <w:szCs w:val="21"/>
        </w:rPr>
        <w:t xml:space="preserve">. Cela signifie </w:t>
      </w:r>
      <w:r w:rsidR="00EB042B" w:rsidRPr="00557C26">
        <w:rPr>
          <w:sz w:val="21"/>
          <w:szCs w:val="21"/>
        </w:rPr>
        <w:t xml:space="preserve">que </w:t>
      </w:r>
      <w:r w:rsidR="00191239" w:rsidRPr="00557C26">
        <w:rPr>
          <w:sz w:val="21"/>
          <w:szCs w:val="21"/>
        </w:rPr>
        <w:t xml:space="preserve">le titulaire de la pension perd la moitié </w:t>
      </w:r>
      <w:r w:rsidR="00D758E8" w:rsidRPr="00557C26">
        <w:rPr>
          <w:sz w:val="21"/>
          <w:szCs w:val="21"/>
        </w:rPr>
        <w:t>de sa pension acquise pendant le mariage dans le régime de pension concerné et qu'une pension est créée en faveur de l'autre conjoint à partir de la valeur de compensation auprès de l'institution de pension auprès de laquelle la pension à compenser existait, aux conditions de pension qui étaient à la base de la pension à compenser</w:t>
      </w:r>
    </w:p>
    <w:p w14:paraId="3E622D02" w14:textId="77777777" w:rsidR="00191239" w:rsidRPr="00557C26" w:rsidRDefault="00EB042B" w:rsidP="00D32C04">
      <w:pPr>
        <w:numPr>
          <w:ilvl w:val="0"/>
          <w:numId w:val="0"/>
        </w:numPr>
        <w:rPr>
          <w:sz w:val="21"/>
          <w:szCs w:val="21"/>
        </w:rPr>
      </w:pPr>
      <w:r w:rsidRPr="00557C26">
        <w:rPr>
          <w:sz w:val="21"/>
          <w:szCs w:val="21"/>
        </w:rPr>
        <w:t xml:space="preserve">Malheureusement, toute règle a ses exceptions </w:t>
      </w:r>
      <w:r w:rsidR="00611EB1" w:rsidRPr="00557C26">
        <w:rPr>
          <w:sz w:val="21"/>
          <w:szCs w:val="21"/>
        </w:rPr>
        <w:t>:</w:t>
      </w:r>
    </w:p>
    <w:p w14:paraId="57658482" w14:textId="405B4F7E" w:rsidR="00CE7040" w:rsidRPr="00557C26" w:rsidRDefault="00611EB1" w:rsidP="00D32C04">
      <w:pPr>
        <w:numPr>
          <w:ilvl w:val="0"/>
          <w:numId w:val="0"/>
        </w:numPr>
        <w:rPr>
          <w:sz w:val="21"/>
          <w:szCs w:val="21"/>
        </w:rPr>
      </w:pPr>
      <w:r w:rsidRPr="00557C26">
        <w:rPr>
          <w:b/>
          <w:sz w:val="21"/>
          <w:szCs w:val="21"/>
        </w:rPr>
        <w:t>Les pensions bagatelles</w:t>
      </w:r>
      <w:r w:rsidRPr="00557C26">
        <w:rPr>
          <w:sz w:val="21"/>
          <w:szCs w:val="21"/>
        </w:rPr>
        <w:t xml:space="preserve">, c'est-à-dire les pensions très faibles, ne </w:t>
      </w:r>
      <w:r w:rsidRPr="00557C26">
        <w:rPr>
          <w:b/>
          <w:sz w:val="21"/>
          <w:szCs w:val="21"/>
        </w:rPr>
        <w:t xml:space="preserve">doivent pas </w:t>
      </w:r>
      <w:r w:rsidRPr="00557C26">
        <w:rPr>
          <w:sz w:val="21"/>
          <w:szCs w:val="21"/>
        </w:rPr>
        <w:t xml:space="preserve">être </w:t>
      </w:r>
      <w:r w:rsidRPr="00557C26">
        <w:rPr>
          <w:b/>
          <w:sz w:val="21"/>
          <w:szCs w:val="21"/>
        </w:rPr>
        <w:t xml:space="preserve">compensées </w:t>
      </w:r>
      <w:r w:rsidRPr="00557C26">
        <w:rPr>
          <w:sz w:val="21"/>
          <w:szCs w:val="21"/>
        </w:rPr>
        <w:t>(§ 18 VersAusglG)</w:t>
      </w:r>
      <w:r w:rsidR="00E96577" w:rsidRPr="00557C26">
        <w:rPr>
          <w:sz w:val="21"/>
          <w:szCs w:val="21"/>
        </w:rPr>
        <w:t>.</w:t>
      </w:r>
      <w:r w:rsidR="00EE7D30" w:rsidRPr="00557C26">
        <w:rPr>
          <w:sz w:val="21"/>
          <w:szCs w:val="21"/>
        </w:rPr>
        <w:t xml:space="preserve"> Les valeurs limites sont actuellement de 35,35 € pour le montant de la pension et de 4.242 € pour la valeur du capital.</w:t>
      </w:r>
    </w:p>
    <w:p w14:paraId="6C9966CF" w14:textId="53C523A8" w:rsidR="00E96577" w:rsidRDefault="00EE7D30" w:rsidP="00D32C04">
      <w:pPr>
        <w:numPr>
          <w:ilvl w:val="0"/>
          <w:numId w:val="0"/>
        </w:numPr>
        <w:rPr>
          <w:sz w:val="21"/>
          <w:szCs w:val="21"/>
        </w:rPr>
      </w:pPr>
      <w:r w:rsidRPr="00557C26">
        <w:rPr>
          <w:b/>
          <w:sz w:val="21"/>
          <w:szCs w:val="21"/>
        </w:rPr>
        <w:t xml:space="preserve">Si la valeur de compensation, c'est-à-dire la moitié des droits </w:t>
      </w:r>
      <w:r w:rsidR="00DF7DF8">
        <w:rPr>
          <w:b/>
          <w:sz w:val="21"/>
          <w:szCs w:val="21"/>
        </w:rPr>
        <w:t xml:space="preserve">acquis </w:t>
      </w:r>
      <w:r w:rsidRPr="00557C26">
        <w:rPr>
          <w:b/>
          <w:sz w:val="21"/>
          <w:szCs w:val="21"/>
        </w:rPr>
        <w:t>pendant le mariage, est inférieure à certaines limites (</w:t>
      </w:r>
      <w:r w:rsidR="00C9453F" w:rsidRPr="00557C26">
        <w:rPr>
          <w:sz w:val="21"/>
          <w:szCs w:val="21"/>
        </w:rPr>
        <w:t>pension : 70,70 €, capital : 8.484 €)</w:t>
      </w:r>
      <w:r w:rsidR="00E74A2F" w:rsidRPr="00557C26">
        <w:rPr>
          <w:sz w:val="21"/>
          <w:szCs w:val="21"/>
        </w:rPr>
        <w:t xml:space="preserve">, les organismes de pension </w:t>
      </w:r>
      <w:r w:rsidR="00E96577" w:rsidRPr="00557C26">
        <w:rPr>
          <w:sz w:val="21"/>
          <w:szCs w:val="21"/>
        </w:rPr>
        <w:t xml:space="preserve">d'entreprise </w:t>
      </w:r>
      <w:r w:rsidR="00E74A2F" w:rsidRPr="00557C26">
        <w:rPr>
          <w:sz w:val="21"/>
          <w:szCs w:val="21"/>
        </w:rPr>
        <w:t>(caisses de pension, fonds de pension, assurances directes) ou les compagnies d'assurance</w:t>
      </w:r>
      <w:r w:rsidR="00E96577" w:rsidRPr="00557C26">
        <w:rPr>
          <w:sz w:val="21"/>
          <w:szCs w:val="21"/>
        </w:rPr>
        <w:t xml:space="preserve"> privées </w:t>
      </w:r>
      <w:r w:rsidRPr="00557C26">
        <w:rPr>
          <w:sz w:val="21"/>
          <w:szCs w:val="21"/>
        </w:rPr>
        <w:t xml:space="preserve">peuvent </w:t>
      </w:r>
      <w:r w:rsidR="00E74A2F" w:rsidRPr="00557C26">
        <w:rPr>
          <w:sz w:val="21"/>
          <w:szCs w:val="21"/>
        </w:rPr>
        <w:t xml:space="preserve">demander un </w:t>
      </w:r>
      <w:r w:rsidR="00E96577" w:rsidRPr="00557C26">
        <w:rPr>
          <w:sz w:val="21"/>
          <w:szCs w:val="21"/>
        </w:rPr>
        <w:t>"</w:t>
      </w:r>
      <w:r w:rsidR="00E74A2F" w:rsidRPr="00557C26">
        <w:rPr>
          <w:sz w:val="21"/>
          <w:szCs w:val="21"/>
        </w:rPr>
        <w:t>partage externe</w:t>
      </w:r>
      <w:r w:rsidR="00E96577" w:rsidRPr="00557C26">
        <w:rPr>
          <w:sz w:val="21"/>
          <w:szCs w:val="21"/>
        </w:rPr>
        <w:t>"</w:t>
      </w:r>
      <w:r w:rsidR="00E74A2F" w:rsidRPr="00557C26">
        <w:rPr>
          <w:sz w:val="21"/>
          <w:szCs w:val="21"/>
        </w:rPr>
        <w:t xml:space="preserve">. Dans ce cas, la valeur de compensation est transférée </w:t>
      </w:r>
      <w:r w:rsidR="00E96577" w:rsidRPr="00557C26">
        <w:rPr>
          <w:sz w:val="21"/>
          <w:szCs w:val="21"/>
        </w:rPr>
        <w:t xml:space="preserve">sous forme de capital à </w:t>
      </w:r>
      <w:r w:rsidR="00E74A2F" w:rsidRPr="00557C26">
        <w:rPr>
          <w:sz w:val="21"/>
          <w:szCs w:val="21"/>
        </w:rPr>
        <w:t xml:space="preserve">un "organisme de pension cible" </w:t>
      </w:r>
      <w:r w:rsidR="00E96577" w:rsidRPr="00557C26">
        <w:rPr>
          <w:sz w:val="21"/>
          <w:szCs w:val="21"/>
        </w:rPr>
        <w:t xml:space="preserve">(généralement </w:t>
      </w:r>
      <w:r w:rsidR="00E74A2F" w:rsidRPr="00557C26">
        <w:rPr>
          <w:sz w:val="21"/>
          <w:szCs w:val="21"/>
        </w:rPr>
        <w:t xml:space="preserve">la </w:t>
      </w:r>
      <w:r w:rsidR="00E96577" w:rsidRPr="00557C26">
        <w:rPr>
          <w:sz w:val="21"/>
          <w:szCs w:val="21"/>
        </w:rPr>
        <w:t>DRV) à désigner par la personne ayant droit à la compensation</w:t>
      </w:r>
      <w:r w:rsidR="00C9453F" w:rsidRPr="00557C26">
        <w:rPr>
          <w:sz w:val="21"/>
          <w:szCs w:val="21"/>
        </w:rPr>
        <w:t>.</w:t>
      </w:r>
    </w:p>
    <w:p w14:paraId="637DAFB5" w14:textId="73F77CC1" w:rsidR="003C6EFE" w:rsidRPr="003C6EFE" w:rsidRDefault="003C6EFE" w:rsidP="003C6EFE">
      <w:pPr>
        <w:pStyle w:val="berschrift1"/>
      </w:pPr>
      <w:bookmarkStart w:id="2" w:name="_Toc187309148"/>
      <w:r w:rsidRPr="003C6EFE">
        <w:t>Particularités</w:t>
      </w:r>
      <w:bookmarkEnd w:id="2"/>
    </w:p>
    <w:p w14:paraId="3325193A" w14:textId="28A62B97" w:rsidR="00E74A2F" w:rsidRDefault="00E74A2F" w:rsidP="00D32C04">
      <w:pPr>
        <w:numPr>
          <w:ilvl w:val="0"/>
          <w:numId w:val="0"/>
        </w:numPr>
        <w:rPr>
          <w:b/>
          <w:bCs/>
          <w:sz w:val="21"/>
          <w:szCs w:val="21"/>
        </w:rPr>
      </w:pPr>
      <w:r w:rsidRPr="00557C26">
        <w:rPr>
          <w:b/>
          <w:bCs/>
          <w:sz w:val="21"/>
          <w:szCs w:val="21"/>
        </w:rPr>
        <w:t>Je voudrais d'ores et déjà attirer l'attention sur quelques particularités :</w:t>
      </w:r>
    </w:p>
    <w:p w14:paraId="03349D26" w14:textId="62E3EF27" w:rsidR="003C6EFE" w:rsidRPr="003C6EFE" w:rsidRDefault="003C6EFE" w:rsidP="003C6EFE">
      <w:pPr>
        <w:pStyle w:val="berschrift2"/>
      </w:pPr>
      <w:bookmarkStart w:id="3" w:name="_Toc187309149"/>
      <w:r w:rsidRPr="003C6EFE">
        <w:t>Fonctionnaires nationaux et locaux</w:t>
      </w:r>
      <w:bookmarkEnd w:id="3"/>
    </w:p>
    <w:p w14:paraId="540A0F81" w14:textId="75FC59D9" w:rsidR="0096797F" w:rsidRDefault="003838EB" w:rsidP="007F6737">
      <w:pPr>
        <w:numPr>
          <w:ilvl w:val="0"/>
          <w:numId w:val="0"/>
        </w:numPr>
        <w:ind w:left="397" w:hanging="397"/>
        <w:rPr>
          <w:sz w:val="21"/>
          <w:szCs w:val="21"/>
        </w:rPr>
      </w:pPr>
      <w:r w:rsidRPr="00557C26">
        <w:rPr>
          <w:rFonts w:cs="Arial"/>
          <w:sz w:val="21"/>
          <w:szCs w:val="21"/>
        </w:rPr>
        <w:t>&gt;</w:t>
      </w:r>
      <w:r w:rsidRPr="00557C26">
        <w:rPr>
          <w:sz w:val="21"/>
          <w:szCs w:val="21"/>
        </w:rPr>
        <w:tab/>
      </w:r>
      <w:r w:rsidR="009650D4" w:rsidRPr="00557C26">
        <w:rPr>
          <w:sz w:val="21"/>
          <w:szCs w:val="21"/>
        </w:rPr>
        <w:t xml:space="preserve">Les </w:t>
      </w:r>
      <w:r w:rsidR="009650D4" w:rsidRPr="00557C26">
        <w:rPr>
          <w:b/>
          <w:sz w:val="21"/>
          <w:szCs w:val="21"/>
        </w:rPr>
        <w:t xml:space="preserve">pensions des fonctionnaires des Länder et des communes </w:t>
      </w:r>
      <w:r w:rsidR="009650D4" w:rsidRPr="00557C26">
        <w:rPr>
          <w:sz w:val="21"/>
          <w:szCs w:val="21"/>
        </w:rPr>
        <w:t>sont partagées "</w:t>
      </w:r>
      <w:r w:rsidR="009650D4" w:rsidRPr="00557C26">
        <w:rPr>
          <w:b/>
          <w:sz w:val="21"/>
          <w:szCs w:val="21"/>
        </w:rPr>
        <w:t>en externe</w:t>
      </w:r>
      <w:r w:rsidR="009650D4" w:rsidRPr="00557C26">
        <w:rPr>
          <w:sz w:val="21"/>
          <w:szCs w:val="21"/>
        </w:rPr>
        <w:t>". Cela signifie que la moitié de la pension acquise par l'un des conjoints pendant le mariage dans le cadre de ces régimes de pension est établie en faveur de l'autre conjoint dans l'assurance pension allemande (DRV). Il n'en résulte aucun désavantage pour la personne ayant droit à la compensation, étant donné que les augmentations de pension (dynamique) des deux systèmes de pension sont presque identiques en moyenne sur plusieurs années.</w:t>
      </w:r>
    </w:p>
    <w:p w14:paraId="57C16E7B" w14:textId="522D7FD0" w:rsidR="003C6EFE" w:rsidRPr="003C6EFE" w:rsidRDefault="003C6EFE" w:rsidP="003C6EFE">
      <w:pPr>
        <w:pStyle w:val="berschrift2"/>
      </w:pPr>
      <w:bookmarkStart w:id="4" w:name="_Toc187309150"/>
      <w:r w:rsidRPr="003C6EFE">
        <w:t>les fonctionnaires fédéraux, les soldats et les juges fédéraux</w:t>
      </w:r>
      <w:bookmarkEnd w:id="4"/>
    </w:p>
    <w:p w14:paraId="2101AEE4" w14:textId="69FE8980" w:rsidR="00C9453F" w:rsidRDefault="003838EB" w:rsidP="007F6737">
      <w:pPr>
        <w:numPr>
          <w:ilvl w:val="0"/>
          <w:numId w:val="0"/>
        </w:numPr>
        <w:ind w:left="397" w:hanging="397"/>
        <w:rPr>
          <w:sz w:val="21"/>
          <w:szCs w:val="21"/>
        </w:rPr>
      </w:pPr>
      <w:r w:rsidRPr="00557C26">
        <w:rPr>
          <w:rFonts w:cs="Arial"/>
          <w:sz w:val="21"/>
          <w:szCs w:val="21"/>
        </w:rPr>
        <w:t>&gt;</w:t>
      </w:r>
      <w:r w:rsidRPr="00557C26">
        <w:rPr>
          <w:sz w:val="21"/>
          <w:szCs w:val="21"/>
        </w:rPr>
        <w:tab/>
      </w:r>
      <w:r w:rsidR="00C9453F" w:rsidRPr="00557C26">
        <w:rPr>
          <w:sz w:val="21"/>
          <w:szCs w:val="21"/>
        </w:rPr>
        <w:t xml:space="preserve">Les pensions des </w:t>
      </w:r>
      <w:r w:rsidR="00C9453F" w:rsidRPr="00557C26">
        <w:rPr>
          <w:b/>
          <w:sz w:val="21"/>
          <w:szCs w:val="21"/>
        </w:rPr>
        <w:t xml:space="preserve">fonctionnaires fédéraux, des soldats et des juges fédéraux </w:t>
      </w:r>
      <w:r w:rsidR="00C9453F" w:rsidRPr="00557C26">
        <w:rPr>
          <w:sz w:val="21"/>
          <w:szCs w:val="21"/>
        </w:rPr>
        <w:t xml:space="preserve">sont partagées </w:t>
      </w:r>
      <w:r w:rsidR="00C9453F" w:rsidRPr="00557C26">
        <w:rPr>
          <w:b/>
          <w:sz w:val="21"/>
          <w:szCs w:val="21"/>
        </w:rPr>
        <w:t>en interne</w:t>
      </w:r>
      <w:r w:rsidR="00C9453F" w:rsidRPr="00557C26">
        <w:rPr>
          <w:sz w:val="21"/>
          <w:szCs w:val="21"/>
        </w:rPr>
        <w:t>, la personne ayant droit à la compensation obtient ainsi un droit à la pension en vertu du droit de la fonction publique.</w:t>
      </w:r>
    </w:p>
    <w:p w14:paraId="72DD8416" w14:textId="5571A53E" w:rsidR="003C6EFE" w:rsidRPr="003C6EFE" w:rsidRDefault="003C6EFE" w:rsidP="003C6EFE">
      <w:pPr>
        <w:pStyle w:val="berschrift2"/>
      </w:pPr>
      <w:bookmarkStart w:id="5" w:name="_Toc187309151"/>
      <w:r w:rsidRPr="003C6EFE">
        <w:t>Régimes de retraite professionnels</w:t>
      </w:r>
      <w:bookmarkEnd w:id="5"/>
    </w:p>
    <w:p w14:paraId="589F314D" w14:textId="40ED372B" w:rsidR="0017767A" w:rsidRDefault="003838EB" w:rsidP="007F6737">
      <w:pPr>
        <w:numPr>
          <w:ilvl w:val="0"/>
          <w:numId w:val="0"/>
        </w:numPr>
        <w:ind w:left="397" w:hanging="397"/>
        <w:rPr>
          <w:sz w:val="21"/>
          <w:szCs w:val="21"/>
        </w:rPr>
      </w:pPr>
      <w:r w:rsidRPr="00557C26">
        <w:rPr>
          <w:rFonts w:cs="Arial"/>
          <w:sz w:val="21"/>
          <w:szCs w:val="21"/>
        </w:rPr>
        <w:t>&gt;</w:t>
      </w:r>
      <w:r w:rsidRPr="00557C26">
        <w:rPr>
          <w:sz w:val="21"/>
          <w:szCs w:val="21"/>
        </w:rPr>
        <w:tab/>
      </w:r>
      <w:r w:rsidR="0017767A" w:rsidRPr="00557C26">
        <w:rPr>
          <w:sz w:val="21"/>
          <w:szCs w:val="21"/>
        </w:rPr>
        <w:t xml:space="preserve">Les </w:t>
      </w:r>
      <w:r w:rsidR="0017767A" w:rsidRPr="00557C26">
        <w:rPr>
          <w:b/>
          <w:sz w:val="21"/>
          <w:szCs w:val="21"/>
        </w:rPr>
        <w:t>pensions des régimes de retraite professionnels</w:t>
      </w:r>
      <w:r w:rsidR="0017767A" w:rsidRPr="00557C26">
        <w:rPr>
          <w:sz w:val="21"/>
          <w:szCs w:val="21"/>
        </w:rPr>
        <w:t xml:space="preserve">, comme ceux des médecins, des avocats, </w:t>
      </w:r>
      <w:r w:rsidR="006428BE" w:rsidRPr="00557C26">
        <w:rPr>
          <w:sz w:val="21"/>
          <w:szCs w:val="21"/>
        </w:rPr>
        <w:t>des architectes</w:t>
      </w:r>
      <w:r w:rsidR="0017767A" w:rsidRPr="00557C26">
        <w:rPr>
          <w:sz w:val="21"/>
          <w:szCs w:val="21"/>
        </w:rPr>
        <w:t xml:space="preserve">, etc., sont toujours partagées </w:t>
      </w:r>
      <w:r w:rsidR="0017767A" w:rsidRPr="00557C26">
        <w:rPr>
          <w:b/>
          <w:sz w:val="21"/>
          <w:szCs w:val="21"/>
        </w:rPr>
        <w:t>en interne</w:t>
      </w:r>
      <w:r w:rsidR="0017767A" w:rsidRPr="00557C26">
        <w:rPr>
          <w:sz w:val="21"/>
          <w:szCs w:val="21"/>
        </w:rPr>
        <w:t xml:space="preserve">, ce qui a pour conséquence que le bénéficiaire de la prestation compensatoire reçoit, au sein de ce régime de retraite professionnel, une pension équivalente à la moitié de la pension acquise pendant le mariage, mais ces régimes de retraite suppriment souvent la pension d'invalidité et de survie pour le </w:t>
      </w:r>
      <w:r w:rsidR="0017767A" w:rsidRPr="00557C26">
        <w:rPr>
          <w:sz w:val="21"/>
          <w:szCs w:val="21"/>
        </w:rPr>
        <w:lastRenderedPageBreak/>
        <w:t>bénéficiaire de la prestation compensatoire. En compensation, un supplément à la pension de vieillesse est versé.</w:t>
      </w:r>
    </w:p>
    <w:p w14:paraId="3E4A4BCF" w14:textId="434B265B" w:rsidR="003C6EFE" w:rsidRPr="00557C26" w:rsidRDefault="003C6EFE" w:rsidP="003C6EFE">
      <w:pPr>
        <w:pStyle w:val="berschrift2"/>
      </w:pPr>
      <w:bookmarkStart w:id="6" w:name="_Toc187309152"/>
      <w:r w:rsidRPr="00557C26">
        <w:t>Retraites professionnelles</w:t>
      </w:r>
      <w:bookmarkEnd w:id="6"/>
    </w:p>
    <w:p w14:paraId="6E3333F5" w14:textId="5AFCA233" w:rsidR="00876F71" w:rsidRDefault="003838EB" w:rsidP="007F6737">
      <w:pPr>
        <w:numPr>
          <w:ilvl w:val="0"/>
          <w:numId w:val="0"/>
        </w:numPr>
        <w:ind w:left="397" w:hanging="397"/>
        <w:rPr>
          <w:sz w:val="21"/>
          <w:szCs w:val="21"/>
        </w:rPr>
      </w:pPr>
      <w:r w:rsidRPr="00557C26">
        <w:rPr>
          <w:rFonts w:cs="Arial"/>
          <w:sz w:val="21"/>
          <w:szCs w:val="21"/>
        </w:rPr>
        <w:t>&gt;</w:t>
      </w:r>
      <w:r w:rsidRPr="00557C26">
        <w:rPr>
          <w:sz w:val="21"/>
          <w:szCs w:val="21"/>
        </w:rPr>
        <w:tab/>
      </w:r>
      <w:r w:rsidR="0017767A" w:rsidRPr="00557C26">
        <w:rPr>
          <w:b/>
          <w:sz w:val="21"/>
          <w:szCs w:val="21"/>
        </w:rPr>
        <w:t xml:space="preserve">Les pensions d'entreprise </w:t>
      </w:r>
      <w:r w:rsidR="0017767A" w:rsidRPr="00557C26">
        <w:rPr>
          <w:sz w:val="21"/>
          <w:szCs w:val="21"/>
        </w:rPr>
        <w:t xml:space="preserve">doivent généralement être partagées </w:t>
      </w:r>
      <w:r w:rsidR="0017767A" w:rsidRPr="00557C26">
        <w:rPr>
          <w:b/>
          <w:sz w:val="21"/>
          <w:szCs w:val="21"/>
        </w:rPr>
        <w:t>en interne</w:t>
      </w:r>
      <w:r w:rsidR="0017767A" w:rsidRPr="00557C26">
        <w:rPr>
          <w:sz w:val="21"/>
          <w:szCs w:val="21"/>
        </w:rPr>
        <w:t xml:space="preserve">. Dans ce cas, le </w:t>
      </w:r>
      <w:r w:rsidR="00ED5D1B" w:rsidRPr="00557C26">
        <w:rPr>
          <w:sz w:val="21"/>
          <w:szCs w:val="21"/>
        </w:rPr>
        <w:t>bénéficiaire</w:t>
      </w:r>
      <w:r w:rsidR="0017767A" w:rsidRPr="00557C26">
        <w:rPr>
          <w:sz w:val="21"/>
          <w:szCs w:val="21"/>
        </w:rPr>
        <w:t xml:space="preserve"> de la compensation. Le conjoint survivant reçoit la moitié des droits à pension acquis pendant le mariage </w:t>
      </w:r>
      <w:r w:rsidR="006428BE" w:rsidRPr="00557C26">
        <w:rPr>
          <w:sz w:val="21"/>
          <w:szCs w:val="21"/>
        </w:rPr>
        <w:t>et acquiert le statut de salarié ayant quitté l'</w:t>
      </w:r>
      <w:r w:rsidR="0017767A" w:rsidRPr="00557C26">
        <w:rPr>
          <w:sz w:val="21"/>
          <w:szCs w:val="21"/>
        </w:rPr>
        <w:t xml:space="preserve">entreprise, devenant ainsi "retraité d'entreprise". Même si le "partage interne" des pensions d'entreprise est la règle, </w:t>
      </w:r>
      <w:r w:rsidR="006428BE" w:rsidRPr="00557C26">
        <w:rPr>
          <w:sz w:val="21"/>
          <w:szCs w:val="21"/>
        </w:rPr>
        <w:t xml:space="preserve">certains </w:t>
      </w:r>
      <w:r w:rsidR="0017767A" w:rsidRPr="00557C26">
        <w:rPr>
          <w:sz w:val="21"/>
          <w:szCs w:val="21"/>
        </w:rPr>
        <w:t xml:space="preserve">organismes de retraite d'entreprise proposent également le "partage externe" des pensions </w:t>
      </w:r>
      <w:r w:rsidR="006428BE" w:rsidRPr="00557C26">
        <w:rPr>
          <w:sz w:val="21"/>
          <w:szCs w:val="21"/>
        </w:rPr>
        <w:t xml:space="preserve">lorsque les seuils légaux </w:t>
      </w:r>
      <w:r w:rsidR="00A96B43">
        <w:rPr>
          <w:sz w:val="21"/>
          <w:szCs w:val="21"/>
        </w:rPr>
        <w:t xml:space="preserve">(actuellement 70,70 € de pension ou 8 484 € de capital) </w:t>
      </w:r>
      <w:r w:rsidR="006428BE" w:rsidRPr="00557C26">
        <w:rPr>
          <w:sz w:val="21"/>
          <w:szCs w:val="21"/>
        </w:rPr>
        <w:t>sont dépassés</w:t>
      </w:r>
      <w:r w:rsidR="0017767A" w:rsidRPr="00557C26">
        <w:rPr>
          <w:sz w:val="21"/>
          <w:szCs w:val="21"/>
        </w:rPr>
        <w:t xml:space="preserve">.  </w:t>
      </w:r>
      <w:r w:rsidR="00DF7DF8">
        <w:rPr>
          <w:sz w:val="21"/>
          <w:szCs w:val="21"/>
        </w:rPr>
        <w:t xml:space="preserve">Dans ces cas, la personne ayant droit à la compensation doit </w:t>
      </w:r>
      <w:r w:rsidR="00935447">
        <w:rPr>
          <w:sz w:val="21"/>
          <w:szCs w:val="21"/>
        </w:rPr>
        <w:t>vérifier si le partage externe conduit à un rendement approprié de la pension pour elle. En règle générale</w:t>
      </w:r>
      <w:r w:rsidR="00DB569F">
        <w:rPr>
          <w:sz w:val="21"/>
          <w:szCs w:val="21"/>
        </w:rPr>
        <w:t>, ce sera le cas si le tribunal oblige l'organisme de pension à verser la valeur de compensation sous forme de cotisation à l'</w:t>
      </w:r>
      <w:r w:rsidR="00935447">
        <w:rPr>
          <w:sz w:val="21"/>
          <w:szCs w:val="21"/>
        </w:rPr>
        <w:t xml:space="preserve">assurance pension légale </w:t>
      </w:r>
      <w:r w:rsidR="00DB569F">
        <w:rPr>
          <w:sz w:val="21"/>
          <w:szCs w:val="21"/>
        </w:rPr>
        <w:t xml:space="preserve">pour la personne ayant droit à la compensation. </w:t>
      </w:r>
      <w:r w:rsidR="00935447">
        <w:rPr>
          <w:sz w:val="21"/>
          <w:szCs w:val="21"/>
        </w:rPr>
        <w:t>Toutefois, cela dépend toujours du cas particulier.</w:t>
      </w:r>
    </w:p>
    <w:p w14:paraId="2529D331" w14:textId="5097C84E" w:rsidR="00C57B08" w:rsidRPr="00557C26" w:rsidRDefault="00C57B08" w:rsidP="00C57B08">
      <w:pPr>
        <w:pStyle w:val="berschrift2"/>
      </w:pPr>
      <w:bookmarkStart w:id="7" w:name="_Toc187309153"/>
      <w:r w:rsidRPr="00557C26">
        <w:t>Engagements directs</w:t>
      </w:r>
      <w:bookmarkEnd w:id="7"/>
    </w:p>
    <w:p w14:paraId="3D5D27CE" w14:textId="522413C0" w:rsidR="0017767A" w:rsidRDefault="003838EB" w:rsidP="007F6737">
      <w:pPr>
        <w:numPr>
          <w:ilvl w:val="0"/>
          <w:numId w:val="0"/>
        </w:numPr>
        <w:ind w:left="397" w:hanging="397"/>
        <w:rPr>
          <w:sz w:val="21"/>
          <w:szCs w:val="21"/>
        </w:rPr>
      </w:pPr>
      <w:r w:rsidRPr="00557C26">
        <w:rPr>
          <w:rFonts w:cs="Arial"/>
          <w:sz w:val="21"/>
          <w:szCs w:val="21"/>
        </w:rPr>
        <w:t>&gt;</w:t>
      </w:r>
      <w:r w:rsidRPr="00557C26">
        <w:rPr>
          <w:sz w:val="21"/>
          <w:szCs w:val="21"/>
        </w:rPr>
        <w:tab/>
      </w:r>
      <w:r w:rsidR="0017767A" w:rsidRPr="00557C26">
        <w:rPr>
          <w:b/>
          <w:sz w:val="21"/>
          <w:szCs w:val="21"/>
        </w:rPr>
        <w:t>Les droits à pension d'</w:t>
      </w:r>
      <w:r w:rsidR="006428BE" w:rsidRPr="00557C26">
        <w:rPr>
          <w:b/>
          <w:sz w:val="21"/>
          <w:szCs w:val="21"/>
        </w:rPr>
        <w:t xml:space="preserve">entreprise </w:t>
      </w:r>
      <w:r w:rsidR="0017767A" w:rsidRPr="00557C26">
        <w:rPr>
          <w:sz w:val="21"/>
          <w:szCs w:val="21"/>
        </w:rPr>
        <w:t xml:space="preserve">issus de ce que l'on appelle </w:t>
      </w:r>
      <w:r w:rsidR="0017767A" w:rsidRPr="00557C26">
        <w:rPr>
          <w:b/>
          <w:sz w:val="21"/>
          <w:szCs w:val="21"/>
        </w:rPr>
        <w:t xml:space="preserve">les promesses directes </w:t>
      </w:r>
      <w:r w:rsidR="0017767A" w:rsidRPr="00557C26">
        <w:rPr>
          <w:sz w:val="21"/>
          <w:szCs w:val="21"/>
        </w:rPr>
        <w:t xml:space="preserve">de l'employeur et </w:t>
      </w:r>
      <w:r w:rsidR="0017767A" w:rsidRPr="00557C26">
        <w:rPr>
          <w:b/>
          <w:sz w:val="21"/>
          <w:szCs w:val="21"/>
        </w:rPr>
        <w:t xml:space="preserve">les caisses de soutien </w:t>
      </w:r>
      <w:r w:rsidR="0017767A" w:rsidRPr="00557C26">
        <w:rPr>
          <w:sz w:val="21"/>
          <w:szCs w:val="21"/>
        </w:rPr>
        <w:t>peuvent toutefois être partagés en externe à</w:t>
      </w:r>
      <w:r w:rsidR="006428BE" w:rsidRPr="00557C26">
        <w:rPr>
          <w:sz w:val="21"/>
          <w:szCs w:val="21"/>
        </w:rPr>
        <w:t xml:space="preserve"> la demande </w:t>
      </w:r>
      <w:r w:rsidR="0017767A" w:rsidRPr="00557C26">
        <w:rPr>
          <w:sz w:val="21"/>
          <w:szCs w:val="21"/>
        </w:rPr>
        <w:t xml:space="preserve">de l'organisme de pension jusqu'à une </w:t>
      </w:r>
      <w:r w:rsidR="006428BE" w:rsidRPr="00557C26">
        <w:rPr>
          <w:sz w:val="21"/>
          <w:szCs w:val="21"/>
        </w:rPr>
        <w:t xml:space="preserve">valeur de compensation </w:t>
      </w:r>
      <w:r w:rsidR="0017767A" w:rsidRPr="00557C26">
        <w:rPr>
          <w:sz w:val="21"/>
          <w:szCs w:val="21"/>
        </w:rPr>
        <w:t xml:space="preserve">relativement élevée (actuellement 90.600 €). Le bénéficiaire de la compensation ne reçoit toutefois pas ce montant. Au contraire, ce montant compensatoire doit être versé dans un autre régime de pension (pension cible). En règle générale, l'assurance pension légale (DRV) est le régime cible </w:t>
      </w:r>
      <w:r w:rsidR="006428BE" w:rsidRPr="00557C26">
        <w:rPr>
          <w:sz w:val="21"/>
          <w:szCs w:val="21"/>
        </w:rPr>
        <w:t>approprié</w:t>
      </w:r>
      <w:r w:rsidR="0017767A" w:rsidRPr="00557C26">
        <w:rPr>
          <w:sz w:val="21"/>
          <w:szCs w:val="21"/>
        </w:rPr>
        <w:t xml:space="preserve">, qui offre généralement aussi la </w:t>
      </w:r>
      <w:r w:rsidR="006428BE" w:rsidRPr="00557C26">
        <w:rPr>
          <w:sz w:val="21"/>
          <w:szCs w:val="21"/>
        </w:rPr>
        <w:t>perspective</w:t>
      </w:r>
      <w:r w:rsidR="0017767A" w:rsidRPr="00557C26">
        <w:rPr>
          <w:sz w:val="21"/>
          <w:szCs w:val="21"/>
        </w:rPr>
        <w:t xml:space="preserve"> d'une pension plus élevée à partir de la valeur de compensation que le régime à compenser</w:t>
      </w:r>
    </w:p>
    <w:p w14:paraId="5AFF9FF9" w14:textId="1BA8FF5B" w:rsidR="00C57B08" w:rsidRPr="00557C26" w:rsidRDefault="00C57B08" w:rsidP="00C57B08">
      <w:pPr>
        <w:pStyle w:val="berschrift2"/>
      </w:pPr>
      <w:bookmarkStart w:id="8" w:name="_Toc187309154"/>
      <w:r w:rsidRPr="00557C26">
        <w:t>Retraites privées</w:t>
      </w:r>
      <w:bookmarkEnd w:id="8"/>
    </w:p>
    <w:p w14:paraId="39CCCF98" w14:textId="137D18B6" w:rsidR="00CE7040" w:rsidRDefault="003838EB" w:rsidP="007F6737">
      <w:pPr>
        <w:numPr>
          <w:ilvl w:val="0"/>
          <w:numId w:val="0"/>
        </w:numPr>
        <w:ind w:left="397" w:hanging="397"/>
        <w:rPr>
          <w:sz w:val="21"/>
          <w:szCs w:val="21"/>
        </w:rPr>
      </w:pPr>
      <w:r w:rsidRPr="00557C26">
        <w:rPr>
          <w:rFonts w:cs="Arial"/>
          <w:sz w:val="21"/>
          <w:szCs w:val="21"/>
        </w:rPr>
        <w:t>&gt;</w:t>
      </w:r>
      <w:r w:rsidRPr="00557C26">
        <w:rPr>
          <w:sz w:val="21"/>
          <w:szCs w:val="21"/>
        </w:rPr>
        <w:tab/>
      </w:r>
      <w:r w:rsidR="00611EB1" w:rsidRPr="00557C26">
        <w:rPr>
          <w:sz w:val="21"/>
          <w:szCs w:val="21"/>
        </w:rPr>
        <w:t>En règle générale</w:t>
      </w:r>
      <w:r w:rsidR="00611EB1" w:rsidRPr="00557C26">
        <w:rPr>
          <w:b/>
          <w:sz w:val="21"/>
          <w:szCs w:val="21"/>
        </w:rPr>
        <w:t xml:space="preserve">, les pensions privées </w:t>
      </w:r>
      <w:r w:rsidR="00611EB1" w:rsidRPr="00557C26">
        <w:rPr>
          <w:sz w:val="21"/>
          <w:szCs w:val="21"/>
        </w:rPr>
        <w:t xml:space="preserve">sont partagées "en interne" </w:t>
      </w:r>
      <w:r w:rsidR="00F77D30" w:rsidRPr="00557C26">
        <w:rPr>
          <w:sz w:val="21"/>
          <w:szCs w:val="21"/>
        </w:rPr>
        <w:t xml:space="preserve">si </w:t>
      </w:r>
      <w:r w:rsidR="00A96B43">
        <w:rPr>
          <w:sz w:val="21"/>
          <w:szCs w:val="21"/>
        </w:rPr>
        <w:t xml:space="preserve">la valeur de compensation dépasse les seuils de 70,70 € ou 8 484 €. </w:t>
      </w:r>
      <w:r w:rsidR="00611EB1" w:rsidRPr="00557C26">
        <w:rPr>
          <w:sz w:val="21"/>
          <w:szCs w:val="21"/>
        </w:rPr>
        <w:t xml:space="preserve">Toutefois, certaines compagnies d'assurance tentent de contourner cette règle en </w:t>
      </w:r>
      <w:r w:rsidR="007F6737" w:rsidRPr="00557C26">
        <w:rPr>
          <w:sz w:val="21"/>
          <w:szCs w:val="21"/>
        </w:rPr>
        <w:t xml:space="preserve">proposant - </w:t>
      </w:r>
      <w:r w:rsidR="00F77D30" w:rsidRPr="00557C26">
        <w:rPr>
          <w:sz w:val="21"/>
          <w:szCs w:val="21"/>
        </w:rPr>
        <w:t xml:space="preserve">le cas échéant </w:t>
      </w:r>
      <w:r w:rsidR="007F6737" w:rsidRPr="00557C26">
        <w:rPr>
          <w:sz w:val="21"/>
          <w:szCs w:val="21"/>
        </w:rPr>
        <w:t xml:space="preserve">en passant par </w:t>
      </w:r>
      <w:r w:rsidR="00F77D30" w:rsidRPr="00557C26">
        <w:rPr>
          <w:sz w:val="21"/>
          <w:szCs w:val="21"/>
        </w:rPr>
        <w:t xml:space="preserve">les mandataires </w:t>
      </w:r>
      <w:r w:rsidR="007F6737" w:rsidRPr="00557C26">
        <w:rPr>
          <w:sz w:val="21"/>
          <w:szCs w:val="21"/>
        </w:rPr>
        <w:t>- à la personne ayant droit à la compensation de conclure un nouveau contrat d'assurance, qui présente alors naturellement des conditions moins favorables que le contrat d'assurance à partager. Ne tombez pas dans ce piège, mais informez votre représentant juridique.</w:t>
      </w:r>
    </w:p>
    <w:p w14:paraId="433AB5D7" w14:textId="3E5ECC47" w:rsidR="00C57B08" w:rsidRPr="00557C26" w:rsidRDefault="00C57B08" w:rsidP="00C57B08">
      <w:pPr>
        <w:pStyle w:val="berschrift2"/>
      </w:pPr>
      <w:bookmarkStart w:id="9" w:name="_Toc187309155"/>
      <w:r w:rsidRPr="00557C26">
        <w:t>Pensions étrangères et supranationales</w:t>
      </w:r>
      <w:bookmarkEnd w:id="9"/>
    </w:p>
    <w:p w14:paraId="0144D82F" w14:textId="0B02E957" w:rsidR="007F6737" w:rsidRPr="00557C26" w:rsidRDefault="003838EB" w:rsidP="007F6737">
      <w:pPr>
        <w:numPr>
          <w:ilvl w:val="0"/>
          <w:numId w:val="0"/>
        </w:numPr>
        <w:ind w:left="397" w:hanging="397"/>
        <w:rPr>
          <w:sz w:val="21"/>
          <w:szCs w:val="21"/>
        </w:rPr>
      </w:pPr>
      <w:r w:rsidRPr="00557C26">
        <w:rPr>
          <w:rFonts w:cs="Arial"/>
          <w:sz w:val="21"/>
          <w:szCs w:val="21"/>
        </w:rPr>
        <w:t>&gt;</w:t>
      </w:r>
      <w:r w:rsidRPr="00557C26">
        <w:rPr>
          <w:sz w:val="21"/>
          <w:szCs w:val="21"/>
        </w:rPr>
        <w:tab/>
      </w:r>
      <w:r w:rsidR="00EB042B" w:rsidRPr="00557C26">
        <w:rPr>
          <w:b/>
          <w:sz w:val="21"/>
          <w:szCs w:val="21"/>
        </w:rPr>
        <w:t xml:space="preserve">Les pensions étrangères et supranationales </w:t>
      </w:r>
      <w:r w:rsidR="007F6737" w:rsidRPr="00557C26">
        <w:rPr>
          <w:sz w:val="21"/>
          <w:szCs w:val="21"/>
        </w:rPr>
        <w:t xml:space="preserve">ne sont </w:t>
      </w:r>
      <w:r w:rsidR="00EB042B" w:rsidRPr="00557C26">
        <w:rPr>
          <w:sz w:val="21"/>
          <w:szCs w:val="21"/>
        </w:rPr>
        <w:t>pas soumises à la juridiction allemande</w:t>
      </w:r>
      <w:r w:rsidR="00F77D30" w:rsidRPr="00557C26">
        <w:rPr>
          <w:sz w:val="21"/>
          <w:szCs w:val="21"/>
        </w:rPr>
        <w:t>. Dans ce cas</w:t>
      </w:r>
      <w:r w:rsidR="00EB042B" w:rsidRPr="00557C26">
        <w:rPr>
          <w:sz w:val="21"/>
          <w:szCs w:val="21"/>
        </w:rPr>
        <w:t xml:space="preserve">, un tribunal allemand ne peut pas partager </w:t>
      </w:r>
      <w:r w:rsidR="00F77D30" w:rsidRPr="00557C26">
        <w:rPr>
          <w:sz w:val="21"/>
          <w:szCs w:val="21"/>
        </w:rPr>
        <w:t xml:space="preserve">de telles </w:t>
      </w:r>
      <w:r w:rsidR="00EB042B" w:rsidRPr="00557C26">
        <w:rPr>
          <w:sz w:val="21"/>
          <w:szCs w:val="21"/>
        </w:rPr>
        <w:t xml:space="preserve">pensions, mais seulement ordonner ce que l'on appelle le "partage des pensions après le divorce" et donc le </w:t>
      </w:r>
      <w:r w:rsidR="00A96B43">
        <w:rPr>
          <w:sz w:val="21"/>
          <w:szCs w:val="21"/>
        </w:rPr>
        <w:t>"</w:t>
      </w:r>
      <w:r w:rsidR="00EB042B" w:rsidRPr="00557C26">
        <w:rPr>
          <w:sz w:val="21"/>
          <w:szCs w:val="21"/>
        </w:rPr>
        <w:t>partage des pensions en vertu du droit des obligations</w:t>
      </w:r>
      <w:r w:rsidR="00A96B43">
        <w:rPr>
          <w:sz w:val="21"/>
          <w:szCs w:val="21"/>
        </w:rPr>
        <w:t>"</w:t>
      </w:r>
      <w:r w:rsidR="00EB042B" w:rsidRPr="00557C26">
        <w:rPr>
          <w:sz w:val="21"/>
          <w:szCs w:val="21"/>
        </w:rPr>
        <w:t>, qui n'est pas effectué par les organismes de pension mais par le paiement du bénéficiaire de la pension à son conjoint</w:t>
      </w:r>
      <w:r w:rsidR="007F6737" w:rsidRPr="00557C26">
        <w:rPr>
          <w:sz w:val="21"/>
          <w:szCs w:val="21"/>
        </w:rPr>
        <w:t>. Demandez à votre représentant légal de vous éclairer sur ce point. Ces droits peuvent également être liquidés ou compensés afin de clore une fois pour toutes la procédure de divorce.</w:t>
      </w:r>
    </w:p>
    <w:p w14:paraId="58BFDFA3" w14:textId="73C9FC84" w:rsidR="00F13E76" w:rsidRPr="00557C26" w:rsidRDefault="00C16DA2" w:rsidP="003C6EFE">
      <w:pPr>
        <w:pStyle w:val="berschrift1"/>
      </w:pPr>
      <w:bookmarkStart w:id="10" w:name="_Toc187309156"/>
      <w:r w:rsidRPr="00557C26">
        <w:t xml:space="preserve">Remarques fondamentales </w:t>
      </w:r>
      <w:r w:rsidR="003C6EFE">
        <w:t>finales</w:t>
      </w:r>
      <w:bookmarkEnd w:id="10"/>
    </w:p>
    <w:p w14:paraId="566FD84A" w14:textId="031F1CCA" w:rsidR="00AF1A68" w:rsidRDefault="00AF1A68">
      <w:pPr>
        <w:pStyle w:val="Listenabsatz"/>
        <w:numPr>
          <w:ilvl w:val="0"/>
          <w:numId w:val="3"/>
        </w:numPr>
        <w:ind w:left="284" w:hanging="284"/>
        <w:rPr>
          <w:sz w:val="21"/>
          <w:szCs w:val="21"/>
        </w:rPr>
      </w:pPr>
      <w:r>
        <w:rPr>
          <w:sz w:val="21"/>
          <w:szCs w:val="21"/>
        </w:rPr>
        <w:t>Une fois que les époux ont rempli les questionnaires relatifs à la compensation de la pension, les institutions de pension fournissent des informations sur l'acquisition de la pension pendant le mariage. Il convient de vérifier l'exactitude des informations fournies (période d'emploi, salaire, etc.).</w:t>
      </w:r>
    </w:p>
    <w:p w14:paraId="5BA02216" w14:textId="77777777" w:rsidR="004B0DC2" w:rsidRDefault="004B0DC2" w:rsidP="00557C26">
      <w:pPr>
        <w:pStyle w:val="Listenabsatz"/>
        <w:numPr>
          <w:ilvl w:val="0"/>
          <w:numId w:val="0"/>
        </w:numPr>
        <w:ind w:left="284"/>
        <w:rPr>
          <w:sz w:val="21"/>
          <w:szCs w:val="21"/>
        </w:rPr>
      </w:pPr>
    </w:p>
    <w:p w14:paraId="53F35E82" w14:textId="634FFA94" w:rsidR="00CB5D7B" w:rsidRPr="00557C26" w:rsidRDefault="00CB5D7B" w:rsidP="00557C26">
      <w:pPr>
        <w:pStyle w:val="Listenabsatz"/>
        <w:numPr>
          <w:ilvl w:val="0"/>
          <w:numId w:val="3"/>
        </w:numPr>
        <w:ind w:left="284" w:hanging="284"/>
        <w:rPr>
          <w:sz w:val="21"/>
          <w:szCs w:val="21"/>
        </w:rPr>
      </w:pPr>
      <w:r w:rsidRPr="00557C26">
        <w:rPr>
          <w:b/>
          <w:sz w:val="21"/>
          <w:szCs w:val="21"/>
        </w:rPr>
        <w:t xml:space="preserve">Les valeurs des pensions </w:t>
      </w:r>
      <w:r w:rsidRPr="00557C26">
        <w:rPr>
          <w:sz w:val="21"/>
          <w:szCs w:val="21"/>
        </w:rPr>
        <w:t xml:space="preserve">communiquées par les institutions de retraite dans les renseignements sur les pensions </w:t>
      </w:r>
      <w:r w:rsidR="00C16DA2" w:rsidRPr="00557C26">
        <w:rPr>
          <w:sz w:val="21"/>
          <w:szCs w:val="21"/>
        </w:rPr>
        <w:t xml:space="preserve">ne sont </w:t>
      </w:r>
      <w:r w:rsidR="00EC7610" w:rsidRPr="00557C26">
        <w:rPr>
          <w:b/>
          <w:sz w:val="21"/>
          <w:szCs w:val="21"/>
        </w:rPr>
        <w:t xml:space="preserve">généralement pas </w:t>
      </w:r>
      <w:r w:rsidRPr="00557C26">
        <w:rPr>
          <w:b/>
          <w:sz w:val="21"/>
          <w:szCs w:val="21"/>
        </w:rPr>
        <w:t xml:space="preserve">comparables entre elles </w:t>
      </w:r>
      <w:r w:rsidRPr="00557C26">
        <w:rPr>
          <w:sz w:val="21"/>
          <w:szCs w:val="21"/>
        </w:rPr>
        <w:t xml:space="preserve">(à l'exception des pensions des fonctionnaires et de l'assurance pension légale). Une pension n'a de valeur que dans la mesure où elle permet de vivre à la retraite. </w:t>
      </w:r>
      <w:r w:rsidRPr="00557C26">
        <w:rPr>
          <w:b/>
          <w:sz w:val="21"/>
          <w:szCs w:val="21"/>
        </w:rPr>
        <w:t>La dynamique d'une pension est un facteur essentiel qui détermine sa valeur</w:t>
      </w:r>
      <w:r w:rsidRPr="00557C26">
        <w:rPr>
          <w:sz w:val="21"/>
          <w:szCs w:val="21"/>
        </w:rPr>
        <w:t>. C'est pourquoi toute comparaison sur la base des pensions est interdite si</w:t>
      </w:r>
      <w:r w:rsidR="00C9453F" w:rsidRPr="00557C26">
        <w:rPr>
          <w:sz w:val="21"/>
          <w:szCs w:val="21"/>
        </w:rPr>
        <w:t xml:space="preserve">, comme c'est presque toujours le cas, </w:t>
      </w:r>
      <w:r w:rsidRPr="00557C26">
        <w:rPr>
          <w:sz w:val="21"/>
          <w:szCs w:val="21"/>
        </w:rPr>
        <w:t>la dynamique des pensions est différente.</w:t>
      </w:r>
    </w:p>
    <w:p w14:paraId="7D0EF403" w14:textId="0E4CFDB9" w:rsidR="00CB5D7B" w:rsidRPr="00557C26" w:rsidRDefault="00CB5D7B" w:rsidP="00557C26">
      <w:pPr>
        <w:pStyle w:val="Listenabsatz"/>
        <w:numPr>
          <w:ilvl w:val="0"/>
          <w:numId w:val="3"/>
        </w:numPr>
        <w:ind w:left="284" w:hanging="284"/>
        <w:rPr>
          <w:sz w:val="21"/>
          <w:szCs w:val="21"/>
        </w:rPr>
      </w:pPr>
      <w:r w:rsidRPr="00557C26">
        <w:rPr>
          <w:sz w:val="21"/>
          <w:szCs w:val="21"/>
        </w:rPr>
        <w:lastRenderedPageBreak/>
        <w:t xml:space="preserve">De même, les </w:t>
      </w:r>
      <w:r w:rsidRPr="00557C26">
        <w:rPr>
          <w:b/>
          <w:sz w:val="21"/>
          <w:szCs w:val="21"/>
        </w:rPr>
        <w:t xml:space="preserve">valeurs en capital </w:t>
      </w:r>
      <w:r w:rsidRPr="00557C26">
        <w:rPr>
          <w:sz w:val="21"/>
          <w:szCs w:val="21"/>
        </w:rPr>
        <w:t xml:space="preserve">des pensions communiquées par les institutions de retraite ne sont comparables entre elles que si elles ont été calculées selon des critères réellement uniformes </w:t>
      </w:r>
      <w:r w:rsidR="00C16DA2" w:rsidRPr="00557C26">
        <w:rPr>
          <w:sz w:val="21"/>
          <w:szCs w:val="21"/>
        </w:rPr>
        <w:t xml:space="preserve">- </w:t>
      </w:r>
      <w:r w:rsidRPr="00557C26">
        <w:rPr>
          <w:sz w:val="21"/>
          <w:szCs w:val="21"/>
        </w:rPr>
        <w:t>ce qui n'est presque jamais le cas.</w:t>
      </w:r>
    </w:p>
    <w:p w14:paraId="41B4253B" w14:textId="77777777" w:rsidR="00CB5D7B" w:rsidRPr="00557C26" w:rsidRDefault="00CB5D7B" w:rsidP="00557C26">
      <w:pPr>
        <w:pStyle w:val="Listenabsatz"/>
        <w:numPr>
          <w:ilvl w:val="0"/>
          <w:numId w:val="0"/>
        </w:numPr>
        <w:ind w:left="284" w:hanging="284"/>
        <w:rPr>
          <w:sz w:val="21"/>
          <w:szCs w:val="21"/>
        </w:rPr>
      </w:pPr>
    </w:p>
    <w:p w14:paraId="370511F0" w14:textId="3AAE62A5" w:rsidR="00CB5D7B" w:rsidRPr="00557C26" w:rsidRDefault="00CB5D7B" w:rsidP="00557C26">
      <w:pPr>
        <w:pStyle w:val="Listenabsatz"/>
        <w:numPr>
          <w:ilvl w:val="0"/>
          <w:numId w:val="3"/>
        </w:numPr>
        <w:ind w:left="284" w:hanging="284"/>
        <w:rPr>
          <w:sz w:val="21"/>
          <w:szCs w:val="21"/>
        </w:rPr>
      </w:pPr>
      <w:r w:rsidRPr="00557C26">
        <w:rPr>
          <w:sz w:val="21"/>
          <w:szCs w:val="21"/>
        </w:rPr>
        <w:t xml:space="preserve">Enfin, il convient de garder à l'esprit que des </w:t>
      </w:r>
      <w:r w:rsidRPr="00557C26">
        <w:rPr>
          <w:b/>
          <w:sz w:val="21"/>
          <w:szCs w:val="21"/>
        </w:rPr>
        <w:t>pensions d</w:t>
      </w:r>
      <w:r w:rsidRPr="00557C26">
        <w:rPr>
          <w:sz w:val="21"/>
          <w:szCs w:val="21"/>
        </w:rPr>
        <w:t xml:space="preserve">'origines différentes </w:t>
      </w:r>
      <w:r w:rsidR="00C16DA2" w:rsidRPr="00557C26">
        <w:rPr>
          <w:sz w:val="21"/>
          <w:szCs w:val="21"/>
        </w:rPr>
        <w:t>peuvent être</w:t>
      </w:r>
      <w:r w:rsidRPr="00557C26">
        <w:rPr>
          <w:b/>
          <w:sz w:val="21"/>
          <w:szCs w:val="21"/>
        </w:rPr>
        <w:t xml:space="preserve"> soumises à des charges fiscales et sociales différentes</w:t>
      </w:r>
      <w:r w:rsidRPr="00557C26">
        <w:rPr>
          <w:sz w:val="21"/>
          <w:szCs w:val="21"/>
        </w:rPr>
        <w:t>.</w:t>
      </w:r>
    </w:p>
    <w:p w14:paraId="5B6DF7AB" w14:textId="3C54D319" w:rsidR="008A1F03" w:rsidRPr="00557C26" w:rsidRDefault="00CB5D7B" w:rsidP="00557C26">
      <w:pPr>
        <w:pStyle w:val="Listenabsatz"/>
        <w:numPr>
          <w:ilvl w:val="0"/>
          <w:numId w:val="3"/>
        </w:numPr>
        <w:ind w:left="284" w:hanging="284"/>
        <w:rPr>
          <w:sz w:val="21"/>
          <w:szCs w:val="21"/>
        </w:rPr>
      </w:pPr>
      <w:r w:rsidRPr="00557C26">
        <w:rPr>
          <w:sz w:val="21"/>
          <w:szCs w:val="21"/>
        </w:rPr>
        <w:t xml:space="preserve">Si vous </w:t>
      </w:r>
      <w:r w:rsidR="00C16DA2" w:rsidRPr="00557C26">
        <w:rPr>
          <w:sz w:val="21"/>
          <w:szCs w:val="21"/>
        </w:rPr>
        <w:t xml:space="preserve">envisagez une solution d'accord selon les §§ 6 - 8 VersAusglG et que vous avez par exemple </w:t>
      </w:r>
      <w:r w:rsidRPr="00557C26">
        <w:rPr>
          <w:sz w:val="21"/>
          <w:szCs w:val="21"/>
        </w:rPr>
        <w:t xml:space="preserve">l'idée d'échanger une </w:t>
      </w:r>
      <w:r w:rsidRPr="00557C26">
        <w:rPr>
          <w:b/>
          <w:sz w:val="21"/>
          <w:szCs w:val="21"/>
        </w:rPr>
        <w:t>maison contre une pension</w:t>
      </w:r>
      <w:r w:rsidRPr="00557C26">
        <w:rPr>
          <w:sz w:val="21"/>
          <w:szCs w:val="21"/>
        </w:rPr>
        <w:t xml:space="preserve">, en transférant votre moitié de maison à l'autre conjoint et en renonçant </w:t>
      </w:r>
      <w:r w:rsidR="00EC7610" w:rsidRPr="00557C26">
        <w:rPr>
          <w:sz w:val="21"/>
          <w:szCs w:val="21"/>
        </w:rPr>
        <w:t xml:space="preserve">en </w:t>
      </w:r>
      <w:r w:rsidRPr="00557C26">
        <w:rPr>
          <w:sz w:val="21"/>
          <w:szCs w:val="21"/>
        </w:rPr>
        <w:t xml:space="preserve">contrepartie </w:t>
      </w:r>
      <w:r w:rsidR="00EC7610" w:rsidRPr="00557C26">
        <w:rPr>
          <w:sz w:val="21"/>
          <w:szCs w:val="21"/>
        </w:rPr>
        <w:t xml:space="preserve">partiellement ou totalement </w:t>
      </w:r>
      <w:r w:rsidRPr="00557C26">
        <w:rPr>
          <w:sz w:val="21"/>
          <w:szCs w:val="21"/>
        </w:rPr>
        <w:t>à la compensation de l'une de vos pensions</w:t>
      </w:r>
      <w:r w:rsidR="00C16DA2" w:rsidRPr="00557C26">
        <w:rPr>
          <w:sz w:val="21"/>
          <w:szCs w:val="21"/>
        </w:rPr>
        <w:t>. Dans ce cas</w:t>
      </w:r>
      <w:r w:rsidR="003838EB" w:rsidRPr="00557C26">
        <w:rPr>
          <w:sz w:val="21"/>
          <w:szCs w:val="21"/>
        </w:rPr>
        <w:t>,</w:t>
      </w:r>
      <w:r w:rsidRPr="00557C26">
        <w:rPr>
          <w:sz w:val="21"/>
          <w:szCs w:val="21"/>
        </w:rPr>
        <w:t xml:space="preserve"> n'oubliez pas que le transfert de la part de la maison est exonéré d'impôts et de taxes, mais que votre rente sera versée à la retraite et soumise à des taxes. Faites-vous </w:t>
      </w:r>
      <w:r w:rsidR="003838EB" w:rsidRPr="00557C26">
        <w:rPr>
          <w:sz w:val="21"/>
          <w:szCs w:val="21"/>
        </w:rPr>
        <w:t xml:space="preserve">accompagner </w:t>
      </w:r>
      <w:r w:rsidR="00EC7610" w:rsidRPr="00557C26">
        <w:rPr>
          <w:sz w:val="21"/>
          <w:szCs w:val="21"/>
        </w:rPr>
        <w:t>par un avocat ou un conseiller en retraite spécialisé dans les questions de compensation des pensions pour conclure</w:t>
      </w:r>
      <w:r w:rsidRPr="00557C26">
        <w:rPr>
          <w:sz w:val="21"/>
          <w:szCs w:val="21"/>
        </w:rPr>
        <w:t xml:space="preserve"> un accord </w:t>
      </w:r>
      <w:r w:rsidR="003838EB" w:rsidRPr="00557C26">
        <w:rPr>
          <w:sz w:val="21"/>
          <w:szCs w:val="21"/>
        </w:rPr>
        <w:t>qui équilibre les droits à pension entre eux ou contre des actifs</w:t>
      </w:r>
      <w:r w:rsidRPr="00557C26">
        <w:rPr>
          <w:sz w:val="21"/>
          <w:szCs w:val="21"/>
        </w:rPr>
        <w:t xml:space="preserve">. </w:t>
      </w:r>
      <w:r w:rsidRPr="00557C26">
        <w:rPr>
          <w:b/>
          <w:sz w:val="21"/>
          <w:szCs w:val="21"/>
        </w:rPr>
        <w:t>En droit de la famille, les accords sont toujours bons à prendre. Mais seulement s'ils sont bons.</w:t>
      </w:r>
    </w:p>
    <w:p w14:paraId="24C34AC4" w14:textId="77777777" w:rsidR="00F13E76" w:rsidRPr="00557C26" w:rsidRDefault="00F13E76" w:rsidP="0035736A">
      <w:pPr>
        <w:numPr>
          <w:ilvl w:val="0"/>
          <w:numId w:val="0"/>
        </w:numPr>
        <w:rPr>
          <w:sz w:val="21"/>
          <w:szCs w:val="21"/>
        </w:rPr>
      </w:pPr>
    </w:p>
    <w:sectPr w:rsidR="00F13E76" w:rsidRPr="00557C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091E"/>
    <w:multiLevelType w:val="hybridMultilevel"/>
    <w:tmpl w:val="F2485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D20ABA"/>
    <w:multiLevelType w:val="hybridMultilevel"/>
    <w:tmpl w:val="60D2EB68"/>
    <w:lvl w:ilvl="0" w:tplc="7CE83776">
      <w:start w:val="1"/>
      <w:numFmt w:val="lowerLetter"/>
      <w:pStyle w:val="berschrift2"/>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2" w15:restartNumberingAfterBreak="0">
    <w:nsid w:val="4FEF49FE"/>
    <w:multiLevelType w:val="hybridMultilevel"/>
    <w:tmpl w:val="CB76FA74"/>
    <w:lvl w:ilvl="0" w:tplc="4B126C6C">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64987635"/>
    <w:multiLevelType w:val="hybridMultilevel"/>
    <w:tmpl w:val="65527284"/>
    <w:lvl w:ilvl="0" w:tplc="B5728A08">
      <w:start w:val="1"/>
      <w:numFmt w:val="decimal"/>
      <w:pStyle w:val="berschrift1"/>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4" w15:restartNumberingAfterBreak="0">
    <w:nsid w:val="69506502"/>
    <w:multiLevelType w:val="hybridMultilevel"/>
    <w:tmpl w:val="B8CAA84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74B34325"/>
    <w:multiLevelType w:val="hybridMultilevel"/>
    <w:tmpl w:val="3C40D726"/>
    <w:lvl w:ilvl="0" w:tplc="A8DEE476">
      <w:start w:val="1"/>
      <w:numFmt w:val="decimal"/>
      <w:pStyle w:val="Standard"/>
      <w:lvlText w:val="%1."/>
      <w:lvlJc w:val="left"/>
      <w:pPr>
        <w:ind w:left="1494" w:hanging="360"/>
      </w:pPr>
      <w:rPr>
        <w:rFonts w:hint="default"/>
      </w:rPr>
    </w:lvl>
    <w:lvl w:ilvl="1" w:tplc="04070019">
      <w:start w:val="1"/>
      <w:numFmt w:val="lowerLetter"/>
      <w:lvlText w:val="%2."/>
      <w:lvlJc w:val="left"/>
      <w:pPr>
        <w:ind w:left="2496" w:hanging="360"/>
      </w:pPr>
    </w:lvl>
    <w:lvl w:ilvl="2" w:tplc="0407001B">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num w:numId="1" w16cid:durableId="632833681">
    <w:abstractNumId w:val="5"/>
  </w:num>
  <w:num w:numId="2" w16cid:durableId="42486635">
    <w:abstractNumId w:val="0"/>
  </w:num>
  <w:num w:numId="3" w16cid:durableId="1764913553">
    <w:abstractNumId w:val="4"/>
  </w:num>
  <w:num w:numId="4" w16cid:durableId="1122000437">
    <w:abstractNumId w:val="2"/>
  </w:num>
  <w:num w:numId="5" w16cid:durableId="1387756698">
    <w:abstractNumId w:val="3"/>
  </w:num>
  <w:num w:numId="6" w16cid:durableId="1305306372">
    <w:abstractNumId w:val="5"/>
  </w:num>
  <w:num w:numId="7" w16cid:durableId="509879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841FA5-8CC9-42D2-A603-D38FF0007867}"/>
    <w:docVar w:name="dgnword-eventsink" w:val="409034904"/>
  </w:docVars>
  <w:rsids>
    <w:rsidRoot w:val="006D5886"/>
    <w:rsid w:val="00012E71"/>
    <w:rsid w:val="00041847"/>
    <w:rsid w:val="000630C8"/>
    <w:rsid w:val="00091C57"/>
    <w:rsid w:val="000A2754"/>
    <w:rsid w:val="000F3D93"/>
    <w:rsid w:val="00103672"/>
    <w:rsid w:val="0017767A"/>
    <w:rsid w:val="00191239"/>
    <w:rsid w:val="002257C2"/>
    <w:rsid w:val="00226907"/>
    <w:rsid w:val="002A04B3"/>
    <w:rsid w:val="002D1011"/>
    <w:rsid w:val="002F6DB4"/>
    <w:rsid w:val="00326CF4"/>
    <w:rsid w:val="0035736A"/>
    <w:rsid w:val="003838EB"/>
    <w:rsid w:val="003C0F6B"/>
    <w:rsid w:val="003C6EFE"/>
    <w:rsid w:val="003E3004"/>
    <w:rsid w:val="00403BBF"/>
    <w:rsid w:val="004649A9"/>
    <w:rsid w:val="0048270C"/>
    <w:rsid w:val="004B0DC2"/>
    <w:rsid w:val="004B1F00"/>
    <w:rsid w:val="005247EE"/>
    <w:rsid w:val="00527FDE"/>
    <w:rsid w:val="005353E6"/>
    <w:rsid w:val="00557C26"/>
    <w:rsid w:val="00593830"/>
    <w:rsid w:val="005D0BB1"/>
    <w:rsid w:val="00611EB1"/>
    <w:rsid w:val="006126F6"/>
    <w:rsid w:val="006428BE"/>
    <w:rsid w:val="006A74A2"/>
    <w:rsid w:val="006C691D"/>
    <w:rsid w:val="006D5886"/>
    <w:rsid w:val="0073273F"/>
    <w:rsid w:val="00753F0E"/>
    <w:rsid w:val="007769CC"/>
    <w:rsid w:val="007C59DB"/>
    <w:rsid w:val="007F6737"/>
    <w:rsid w:val="00822EDB"/>
    <w:rsid w:val="00876F71"/>
    <w:rsid w:val="008A15CE"/>
    <w:rsid w:val="008A1F03"/>
    <w:rsid w:val="00935447"/>
    <w:rsid w:val="009650D4"/>
    <w:rsid w:val="0096797F"/>
    <w:rsid w:val="009A28A0"/>
    <w:rsid w:val="009B393C"/>
    <w:rsid w:val="00A05307"/>
    <w:rsid w:val="00A44AFA"/>
    <w:rsid w:val="00A873F9"/>
    <w:rsid w:val="00A96B43"/>
    <w:rsid w:val="00AD1BAC"/>
    <w:rsid w:val="00AF1A68"/>
    <w:rsid w:val="00BC48D7"/>
    <w:rsid w:val="00C16DA2"/>
    <w:rsid w:val="00C50915"/>
    <w:rsid w:val="00C57B08"/>
    <w:rsid w:val="00C9453F"/>
    <w:rsid w:val="00CB5D7B"/>
    <w:rsid w:val="00CE7040"/>
    <w:rsid w:val="00D32C04"/>
    <w:rsid w:val="00D34125"/>
    <w:rsid w:val="00D758E8"/>
    <w:rsid w:val="00D8062B"/>
    <w:rsid w:val="00DB569F"/>
    <w:rsid w:val="00DC4A49"/>
    <w:rsid w:val="00DE6431"/>
    <w:rsid w:val="00DF7DF8"/>
    <w:rsid w:val="00E36EEE"/>
    <w:rsid w:val="00E74A2F"/>
    <w:rsid w:val="00E96577"/>
    <w:rsid w:val="00EB042B"/>
    <w:rsid w:val="00EC7610"/>
    <w:rsid w:val="00ED5D1B"/>
    <w:rsid w:val="00EE7D30"/>
    <w:rsid w:val="00F13E76"/>
    <w:rsid w:val="00F1490B"/>
    <w:rsid w:val="00F526EA"/>
    <w:rsid w:val="00F6545C"/>
    <w:rsid w:val="00F77D30"/>
    <w:rsid w:val="00F96ECD"/>
    <w:rsid w:val="00FA2D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6633"/>
  <w15:chartTrackingRefBased/>
  <w15:docId w15:val="{A590294E-D040-4A75-A10A-B3EFFA21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1490B"/>
    <w:pPr>
      <w:numPr>
        <w:numId w:val="1"/>
      </w:numPr>
      <w:spacing w:before="120" w:after="120" w:line="240" w:lineRule="auto"/>
      <w:jc w:val="both"/>
    </w:pPr>
    <w:rPr>
      <w:rFonts w:ascii="Arial" w:hAnsi="Arial"/>
      <w:sz w:val="20"/>
    </w:rPr>
  </w:style>
  <w:style w:type="paragraph" w:styleId="berschrift1">
    <w:name w:val="heading 1"/>
    <w:basedOn w:val="Standard"/>
    <w:next w:val="Standard"/>
    <w:link w:val="berschrift1Zchn"/>
    <w:autoRedefine/>
    <w:uiPriority w:val="9"/>
    <w:qFormat/>
    <w:rsid w:val="003C6EFE"/>
    <w:pPr>
      <w:keepNext/>
      <w:keepLines/>
      <w:numPr>
        <w:numId w:val="5"/>
      </w:numPr>
      <w:spacing w:before="240" w:after="0"/>
      <w:outlineLvl w:val="0"/>
    </w:pPr>
    <w:rPr>
      <w:rFonts w:eastAsiaTheme="majorEastAsia" w:cs="Arial"/>
      <w:b/>
      <w:color w:val="2F5496" w:themeColor="accent1" w:themeShade="BF"/>
      <w:sz w:val="32"/>
      <w:szCs w:val="32"/>
    </w:rPr>
  </w:style>
  <w:style w:type="paragraph" w:styleId="berschrift2">
    <w:name w:val="heading 2"/>
    <w:basedOn w:val="Standard"/>
    <w:next w:val="Standard"/>
    <w:link w:val="berschrift2Zchn"/>
    <w:uiPriority w:val="9"/>
    <w:unhideWhenUsed/>
    <w:qFormat/>
    <w:rsid w:val="003C6EFE"/>
    <w:pPr>
      <w:keepNext/>
      <w:keepLines/>
      <w:numPr>
        <w:numId w:val="7"/>
      </w:numPr>
      <w:spacing w:before="40" w:after="0"/>
      <w:outlineLvl w:val="1"/>
    </w:pPr>
    <w:rPr>
      <w:rFonts w:eastAsiaTheme="majorEastAsia" w:cstheme="majorBidi"/>
      <w:b/>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3E76"/>
    <w:pPr>
      <w:ind w:left="720"/>
      <w:contextualSpacing/>
    </w:pPr>
  </w:style>
  <w:style w:type="paragraph" w:styleId="berarbeitung">
    <w:name w:val="Revision"/>
    <w:hidden/>
    <w:uiPriority w:val="99"/>
    <w:semiHidden/>
    <w:rsid w:val="002F6DB4"/>
    <w:pPr>
      <w:spacing w:after="0" w:line="240" w:lineRule="auto"/>
    </w:pPr>
    <w:rPr>
      <w:rFonts w:ascii="Arial" w:hAnsi="Arial"/>
      <w:sz w:val="20"/>
    </w:rPr>
  </w:style>
  <w:style w:type="paragraph" w:styleId="Sprechblasentext">
    <w:name w:val="Balloon Text"/>
    <w:basedOn w:val="Standard"/>
    <w:link w:val="SprechblasentextZchn"/>
    <w:uiPriority w:val="99"/>
    <w:semiHidden/>
    <w:unhideWhenUsed/>
    <w:rsid w:val="002257C2"/>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57C2"/>
    <w:rPr>
      <w:rFonts w:ascii="Segoe UI" w:hAnsi="Segoe UI" w:cs="Segoe UI"/>
      <w:sz w:val="18"/>
      <w:szCs w:val="18"/>
    </w:rPr>
  </w:style>
  <w:style w:type="character" w:customStyle="1" w:styleId="berschrift1Zchn">
    <w:name w:val="Überschrift 1 Zchn"/>
    <w:basedOn w:val="Absatz-Standardschriftart"/>
    <w:link w:val="berschrift1"/>
    <w:uiPriority w:val="9"/>
    <w:rsid w:val="003C6EFE"/>
    <w:rPr>
      <w:rFonts w:ascii="Arial" w:eastAsiaTheme="majorEastAsia" w:hAnsi="Arial" w:cs="Arial"/>
      <w:b/>
      <w:color w:val="2F5496" w:themeColor="accent1" w:themeShade="BF"/>
      <w:sz w:val="32"/>
      <w:szCs w:val="32"/>
    </w:rPr>
  </w:style>
  <w:style w:type="character" w:styleId="Hyperlink">
    <w:name w:val="Hyperlink"/>
    <w:basedOn w:val="Absatz-Standardschriftart"/>
    <w:uiPriority w:val="99"/>
    <w:unhideWhenUsed/>
    <w:rsid w:val="00557C26"/>
    <w:rPr>
      <w:color w:val="0563C1" w:themeColor="hyperlink"/>
      <w:u w:val="single"/>
    </w:rPr>
  </w:style>
  <w:style w:type="paragraph" w:styleId="KeinLeerraum">
    <w:name w:val="No Spacing"/>
    <w:uiPriority w:val="1"/>
    <w:qFormat/>
    <w:rsid w:val="00557C26"/>
    <w:pPr>
      <w:spacing w:after="0" w:line="240" w:lineRule="auto"/>
      <w:ind w:left="1494" w:hanging="360"/>
      <w:jc w:val="both"/>
    </w:pPr>
    <w:rPr>
      <w:rFonts w:ascii="Arial" w:hAnsi="Arial"/>
      <w:sz w:val="20"/>
    </w:rPr>
  </w:style>
  <w:style w:type="character" w:customStyle="1" w:styleId="berschrift2Zchn">
    <w:name w:val="Überschrift 2 Zchn"/>
    <w:basedOn w:val="Absatz-Standardschriftart"/>
    <w:link w:val="berschrift2"/>
    <w:uiPriority w:val="9"/>
    <w:rsid w:val="003C6EFE"/>
    <w:rPr>
      <w:rFonts w:ascii="Arial" w:eastAsiaTheme="majorEastAsia" w:hAnsi="Arial" w:cstheme="majorBidi"/>
      <w:b/>
      <w:color w:val="2F5496" w:themeColor="accent1" w:themeShade="BF"/>
      <w:sz w:val="26"/>
      <w:szCs w:val="26"/>
    </w:rPr>
  </w:style>
  <w:style w:type="paragraph" w:styleId="Inhaltsverzeichnisberschrift">
    <w:name w:val="TOC Heading"/>
    <w:basedOn w:val="berschrift1"/>
    <w:next w:val="Standard"/>
    <w:uiPriority w:val="39"/>
    <w:unhideWhenUsed/>
    <w:qFormat/>
    <w:rsid w:val="002A04B3"/>
    <w:pPr>
      <w:numPr>
        <w:numId w:val="0"/>
      </w:numPr>
      <w:spacing w:line="259" w:lineRule="auto"/>
      <w:jc w:val="left"/>
      <w:outlineLvl w:val="9"/>
    </w:pPr>
    <w:rPr>
      <w:rFonts w:asciiTheme="majorHAnsi" w:hAnsiTheme="majorHAnsi" w:cstheme="majorBidi"/>
      <w:b w:val="0"/>
      <w:lang w:eastAsia="de-DE"/>
    </w:rPr>
  </w:style>
  <w:style w:type="paragraph" w:styleId="Verzeichnis1">
    <w:name w:val="toc 1"/>
    <w:basedOn w:val="Standard"/>
    <w:next w:val="Standard"/>
    <w:autoRedefine/>
    <w:uiPriority w:val="39"/>
    <w:unhideWhenUsed/>
    <w:rsid w:val="002A04B3"/>
    <w:pPr>
      <w:spacing w:after="100"/>
      <w:ind w:left="0"/>
    </w:pPr>
  </w:style>
  <w:style w:type="paragraph" w:styleId="Verzeichnis2">
    <w:name w:val="toc 2"/>
    <w:basedOn w:val="Standard"/>
    <w:next w:val="Standard"/>
    <w:autoRedefine/>
    <w:uiPriority w:val="39"/>
    <w:unhideWhenUsed/>
    <w:rsid w:val="002A04B3"/>
    <w:pPr>
      <w:spacing w:after="100"/>
      <w:ind w:left="200"/>
    </w:pPr>
  </w:style>
  <w:style w:type="character" w:styleId="NichtaufgelsteErwhnung">
    <w:name w:val="Unresolved Mention"/>
    <w:basedOn w:val="Absatz-Standardschriftart"/>
    <w:uiPriority w:val="99"/>
    <w:semiHidden/>
    <w:unhideWhenUsed/>
    <w:rsid w:val="00C50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ntenberater.berlin/" TargetMode="External"/><Relationship Id="rId3" Type="http://schemas.openxmlformats.org/officeDocument/2006/relationships/styles" Target="styles.xml"/><Relationship Id="rId7" Type="http://schemas.openxmlformats.org/officeDocument/2006/relationships/hyperlink" Target="http://www.anwaelte-du.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uss@anwaelte-du.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B85D1-4EA1-4A68-8CA3-BF49AB94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1581</Words>
  <Characters>9961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Hauß</dc:creator>
  <cp:keywords>, docId:4F0279532E5E392409E7337EF835E5FF</cp:keywords>
  <dc:description/>
  <cp:lastModifiedBy>Joern Hauss</cp:lastModifiedBy>
  <cp:revision>2</cp:revision>
  <cp:lastPrinted>2024-06-05T16:57:00Z</cp:lastPrinted>
  <dcterms:created xsi:type="dcterms:W3CDTF">2025-04-04T17:11:00Z</dcterms:created>
  <dcterms:modified xsi:type="dcterms:W3CDTF">2025-04-04T17:11:00Z</dcterms:modified>
</cp:coreProperties>
</file>